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55B7" w:rsidRPr="00CD2239" w:rsidRDefault="007542D9" w:rsidP="00A03075">
      <w:pPr>
        <w:pStyle w:val="Documenttitle"/>
      </w:pPr>
      <w:r>
        <w:t>C</w:t>
      </w:r>
      <w:r w:rsidR="00EE6E1A">
        <w:t>oastal</w:t>
      </w:r>
      <w:r>
        <w:t xml:space="preserve"> inundation modelling for Busselton, Western Australia</w:t>
      </w:r>
      <w:r w:rsidR="00EE6E1A">
        <w:t>, under current and future climate</w:t>
      </w:r>
    </w:p>
    <w:p w:rsidR="008355B7" w:rsidRPr="00CD2239" w:rsidRDefault="00954985" w:rsidP="00A03075">
      <w:pPr>
        <w:pStyle w:val="Record"/>
      </w:pPr>
      <w:r>
        <w:t>Geoscience Australia</w:t>
      </w:r>
      <w:r w:rsidR="00F476CA">
        <w:br/>
      </w:r>
      <w:r w:rsidR="003B0D6D">
        <w:t>RECORD</w:t>
      </w:r>
      <w:r w:rsidR="003B0D6D" w:rsidRPr="008E6EEB">
        <w:t xml:space="preserve"> </w:t>
      </w:r>
      <w:r w:rsidR="003B0D6D" w:rsidRPr="00CD2239">
        <w:t>20</w:t>
      </w:r>
      <w:r w:rsidR="003B0D6D" w:rsidRPr="006639BF">
        <w:t>14/</w:t>
      </w:r>
      <w:r w:rsidR="0024049B">
        <w:t>03</w:t>
      </w:r>
    </w:p>
    <w:p w:rsidR="0036002D" w:rsidRDefault="007542D9" w:rsidP="007542D9">
      <w:pPr>
        <w:pStyle w:val="Authors"/>
      </w:pPr>
      <w:r>
        <w:t>S. Martin, D. Moore and M. Hazelwood.</w:t>
      </w:r>
    </w:p>
    <w:p w:rsidR="003B0D6D" w:rsidRPr="006639BF" w:rsidRDefault="003B0D6D" w:rsidP="003B0D6D">
      <w:pPr>
        <w:pStyle w:val="FiguresImagesLeft"/>
      </w:pPr>
      <w:r w:rsidRPr="006639BF">
        <w:rPr>
          <w:noProof/>
        </w:rPr>
        <w:drawing>
          <wp:inline distT="0" distB="0" distL="0" distR="0" wp14:anchorId="77A771C9" wp14:editId="6DC51990">
            <wp:extent cx="2549525" cy="587281"/>
            <wp:effectExtent l="0" t="0" r="3175" b="3810"/>
            <wp:docPr id="1" name="Picture 1"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0258" b="10683"/>
                    <a:stretch/>
                  </pic:blipFill>
                  <pic:spPr bwMode="auto">
                    <a:xfrm>
                      <a:off x="0" y="0"/>
                      <a:ext cx="2552065" cy="587866"/>
                    </a:xfrm>
                    <a:prstGeom prst="rect">
                      <a:avLst/>
                    </a:prstGeom>
                    <a:noFill/>
                    <a:ln>
                      <a:noFill/>
                    </a:ln>
                    <a:extLst>
                      <a:ext uri="{53640926-AAD7-44D8-BBD7-CCE9431645EC}">
                        <a14:shadowObscured xmlns:a14="http://schemas.microsoft.com/office/drawing/2010/main"/>
                      </a:ext>
                    </a:extLst>
                  </pic:spPr>
                </pic:pic>
              </a:graphicData>
            </a:graphic>
          </wp:inline>
        </w:drawing>
      </w:r>
    </w:p>
    <w:p w:rsidR="003B0D6D" w:rsidRPr="006639BF" w:rsidRDefault="00FC33BE" w:rsidP="003B0D6D">
      <w:pPr>
        <w:pStyle w:val="VersoBoldPgB4"/>
      </w:pPr>
      <w:r w:rsidRPr="007663F0">
        <w:lastRenderedPageBreak/>
        <w:t>D</w:t>
      </w:r>
      <w:r w:rsidR="003B0D6D" w:rsidRPr="006639BF">
        <w:t>epartment of Industry</w:t>
      </w:r>
    </w:p>
    <w:p w:rsidR="003B0D6D" w:rsidRPr="006639BF" w:rsidRDefault="003B0D6D" w:rsidP="003B0D6D">
      <w:pPr>
        <w:pStyle w:val="VersoPageInfo0"/>
      </w:pPr>
      <w:r w:rsidRPr="006639BF">
        <w:t>Minister for Industry: The Hon Ian Macfarlane MP</w:t>
      </w:r>
      <w:r w:rsidRPr="006639BF">
        <w:br/>
        <w:t>Parliamentary Secretary: The Hon Bob Baldwin MP</w:t>
      </w:r>
      <w:r w:rsidRPr="006639BF">
        <w:br/>
        <w:t>Secretary: Ms Glenys Beauchamp PSM</w:t>
      </w:r>
    </w:p>
    <w:p w:rsidR="003B0D6D" w:rsidRPr="006639BF" w:rsidRDefault="003B0D6D" w:rsidP="003B0D6D">
      <w:pPr>
        <w:pStyle w:val="VersoBold"/>
      </w:pPr>
      <w:r w:rsidRPr="006639BF">
        <w:t>Geoscience Australia</w:t>
      </w:r>
    </w:p>
    <w:p w:rsidR="003B0D6D" w:rsidRPr="006639BF" w:rsidRDefault="003B0D6D" w:rsidP="003B0D6D">
      <w:pPr>
        <w:pStyle w:val="VersoPageInfo0"/>
      </w:pPr>
      <w:r w:rsidRPr="006639BF">
        <w:t xml:space="preserve">Chief Executive Officer: Dr Chris </w:t>
      </w:r>
      <w:proofErr w:type="spellStart"/>
      <w:r w:rsidRPr="006639BF">
        <w:t>Pigram</w:t>
      </w:r>
      <w:proofErr w:type="spellEnd"/>
      <w:r w:rsidRPr="006639BF">
        <w:br/>
        <w:t>This paper is published with the permission of the CEO, Geoscience Australia</w:t>
      </w:r>
    </w:p>
    <w:p w:rsidR="003B0D6D" w:rsidRPr="006639BF" w:rsidRDefault="003B0D6D" w:rsidP="003B0D6D">
      <w:pPr>
        <w:pStyle w:val="FiguresImagesLeft"/>
      </w:pPr>
      <w:r w:rsidRPr="006639BF">
        <w:rPr>
          <w:noProof/>
        </w:rPr>
        <w:drawing>
          <wp:inline distT="0" distB="0" distL="0" distR="0" wp14:anchorId="2AF28741" wp14:editId="353B981D">
            <wp:extent cx="1000125" cy="361950"/>
            <wp:effectExtent l="0" t="0" r="9525" b="0"/>
            <wp:docPr id="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3B0D6D" w:rsidRPr="006639BF" w:rsidRDefault="003B0D6D" w:rsidP="003B0D6D">
      <w:pPr>
        <w:pStyle w:val="VersoPageInfo0"/>
      </w:pPr>
      <w:r w:rsidRPr="006639BF">
        <w:t xml:space="preserve">© </w:t>
      </w:r>
      <w:r w:rsidR="0003566A" w:rsidRPr="0003566A">
        <w:t>Commonwealth of Australia (Geoscience Australia) and Government of Western Australia (Dept. of Planning and Planning Commission)</w:t>
      </w:r>
      <w:r w:rsidRPr="006639BF">
        <w:t xml:space="preserve"> 2014</w:t>
      </w:r>
    </w:p>
    <w:p w:rsidR="003B0D6D" w:rsidRDefault="003B0D6D" w:rsidP="003B0D6D">
      <w:pPr>
        <w:pStyle w:val="VersoPageInfo0"/>
      </w:pPr>
      <w:r w:rsidRPr="006639BF">
        <w:t>With the exception of the Commonwealth Coat of Arms and where otherwise noted, all material in this publication is provided under a Creative Commons Attribution 3.0 Australia Licence. (</w:t>
      </w:r>
      <w:hyperlink r:id="rId11" w:tooltip="Creative Commons website" w:history="1">
        <w:r w:rsidRPr="006639BF">
          <w:rPr>
            <w:rStyle w:val="Hyperlink"/>
          </w:rPr>
          <w:t>http://www.creativecommons.org/licenses/by/3.0/au/deed.en</w:t>
        </w:r>
      </w:hyperlink>
      <w:r w:rsidRPr="006639BF">
        <w:t>)</w:t>
      </w:r>
    </w:p>
    <w:p w:rsidR="006130FD" w:rsidRDefault="003B0D6D" w:rsidP="006130FD">
      <w:pPr>
        <w:pStyle w:val="VersoPageInfo0"/>
      </w:pPr>
      <w:r w:rsidRPr="006130FD">
        <w:t>Geoscience Australia has tried to make the information in this product as accurate as possible. However, it does not guarantee that the information is totally accurate or complete. Therefore, you should n</w:t>
      </w:r>
      <w:r>
        <w:t>ot solely rely on this information when making a commercial decision.</w:t>
      </w:r>
    </w:p>
    <w:p w:rsidR="003B0D6D" w:rsidRPr="006639BF" w:rsidRDefault="003B0D6D" w:rsidP="006130FD">
      <w:pPr>
        <w:pStyle w:val="VersoPageInfo0"/>
      </w:pPr>
      <w:r w:rsidRPr="006639BF">
        <w:t xml:space="preserve">Geoscience Australia is committed to providing web accessible content wherever possible. If you are having difficulties with accessing this document please email </w:t>
      </w:r>
      <w:hyperlink r:id="rId12" w:tooltip="Email Geoscience Australia" w:history="1">
        <w:r w:rsidRPr="006639BF">
          <w:rPr>
            <w:rStyle w:val="Hyperlink"/>
          </w:rPr>
          <w:t>clientservices@ga.gov.au</w:t>
        </w:r>
      </w:hyperlink>
      <w:r w:rsidRPr="006639BF">
        <w:t>.</w:t>
      </w:r>
    </w:p>
    <w:p w:rsidR="003B0D6D" w:rsidRPr="006639BF" w:rsidRDefault="003B0D6D" w:rsidP="003B0D6D">
      <w:pPr>
        <w:pStyle w:val="VersoBold"/>
      </w:pPr>
      <w:r w:rsidRPr="006639BF">
        <w:t>ISSN 2201-702X (PDF)</w:t>
      </w:r>
    </w:p>
    <w:p w:rsidR="003B0D6D" w:rsidRPr="006639BF" w:rsidRDefault="003B0D6D" w:rsidP="003B0D6D">
      <w:pPr>
        <w:pStyle w:val="VersoBold"/>
      </w:pPr>
      <w:r w:rsidRPr="006639BF">
        <w:t xml:space="preserve">ISBN </w:t>
      </w:r>
      <w:r w:rsidR="0024049B" w:rsidRPr="0024049B">
        <w:t>978-1-922201-89-8</w:t>
      </w:r>
      <w:r w:rsidRPr="006639BF">
        <w:t xml:space="preserve"> (PDF)</w:t>
      </w:r>
    </w:p>
    <w:p w:rsidR="003B0D6D" w:rsidRPr="006639BF" w:rsidRDefault="003B0D6D" w:rsidP="003B0D6D">
      <w:pPr>
        <w:pStyle w:val="VersoBold"/>
      </w:pPr>
      <w:proofErr w:type="spellStart"/>
      <w:r w:rsidRPr="006639BF">
        <w:t>GeoCat</w:t>
      </w:r>
      <w:proofErr w:type="spellEnd"/>
      <w:r w:rsidRPr="006639BF">
        <w:t xml:space="preserve"> </w:t>
      </w:r>
      <w:r w:rsidR="00751F66">
        <w:t>78873</w:t>
      </w:r>
    </w:p>
    <w:p w:rsidR="003B0D6D" w:rsidRPr="00CD2239" w:rsidRDefault="008E6EEB" w:rsidP="003B0D6D">
      <w:pPr>
        <w:pStyle w:val="Bibliography"/>
      </w:pPr>
      <w:r w:rsidRPr="00317526">
        <w:rPr>
          <w:rStyle w:val="Bodytextbold"/>
        </w:rPr>
        <w:t xml:space="preserve">Bibliographic </w:t>
      </w:r>
      <w:r w:rsidRPr="003579CB">
        <w:rPr>
          <w:rStyle w:val="Bodytextbold"/>
        </w:rPr>
        <w:t>reference</w:t>
      </w:r>
      <w:r w:rsidRPr="00317526">
        <w:rPr>
          <w:rStyle w:val="Bodytextbold"/>
        </w:rPr>
        <w:t>:</w:t>
      </w:r>
      <w:r w:rsidRPr="00317526">
        <w:t xml:space="preserve"> </w:t>
      </w:r>
      <w:r w:rsidR="00B961F9">
        <w:t>Martin, S.</w:t>
      </w:r>
      <w:r w:rsidR="003B0D6D">
        <w:t>, Moore, D. &amp; Hazelwood, M. 2014</w:t>
      </w:r>
      <w:r w:rsidR="00B961F9">
        <w:t xml:space="preserve">. </w:t>
      </w:r>
      <w:r w:rsidR="00B961F9" w:rsidRPr="00B961F9">
        <w:rPr>
          <w:rStyle w:val="Bodytextitalic"/>
        </w:rPr>
        <w:t>Coastal inundation modelling for Busselton, Western Australia, under current and future climate</w:t>
      </w:r>
      <w:r w:rsidR="00B961F9">
        <w:t xml:space="preserve">. </w:t>
      </w:r>
      <w:r w:rsidR="003B0D6D" w:rsidRPr="006639BF">
        <w:t>Record 2014/</w:t>
      </w:r>
      <w:r w:rsidR="0024049B">
        <w:t>03</w:t>
      </w:r>
      <w:r w:rsidR="003B0D6D" w:rsidRPr="006639BF">
        <w:t>. Geoscience Australia: Canberra.</w:t>
      </w:r>
      <w:r w:rsidR="003B0D6D">
        <w:t xml:space="preserve"> </w:t>
      </w:r>
      <w:hyperlink r:id="rId13" w:tooltip="Geoscience Australia website" w:history="1">
        <w:r w:rsidR="003B0D6D" w:rsidRPr="00037728">
          <w:rPr>
            <w:rStyle w:val="Hyperlink"/>
          </w:rPr>
          <w:t>http://dx.doi.org/10.11636/Record.2014.</w:t>
        </w:r>
      </w:hyperlink>
      <w:r w:rsidR="0024049B">
        <w:rPr>
          <w:rStyle w:val="Hyperlink"/>
        </w:rPr>
        <w:t>003</w:t>
      </w:r>
    </w:p>
    <w:p w:rsidR="00FC33BE" w:rsidRPr="009552DC" w:rsidRDefault="00FC33BE" w:rsidP="003B0D6D">
      <w:pPr>
        <w:pStyle w:val="VersoPageInfo0"/>
      </w:pPr>
      <w:r>
        <w:t>Version: 1302</w:t>
      </w:r>
    </w:p>
    <w:p w:rsidR="00B220F6" w:rsidRDefault="00B220F6" w:rsidP="008B004C">
      <w:pPr>
        <w:pStyle w:val="BodyText"/>
        <w:sectPr w:rsidR="00B220F6" w:rsidSect="00392BF5">
          <w:pgSz w:w="11907" w:h="16840" w:code="9"/>
          <w:pgMar w:top="1985" w:right="1134" w:bottom="1134" w:left="1701" w:header="720" w:footer="397" w:gutter="0"/>
          <w:pgNumType w:fmt="lowerRoman" w:start="1"/>
          <w:cols w:space="720"/>
        </w:sectPr>
      </w:pPr>
    </w:p>
    <w:p w:rsidR="008355B7" w:rsidRPr="00E176A9" w:rsidRDefault="008355B7" w:rsidP="00F012C2">
      <w:pPr>
        <w:pStyle w:val="TOCHeading"/>
      </w:pPr>
      <w:r w:rsidRPr="00E176A9">
        <w:lastRenderedPageBreak/>
        <w:t>Contents</w:t>
      </w:r>
    </w:p>
    <w:p w:rsidR="000529AF" w:rsidRDefault="003268E4">
      <w:pPr>
        <w:pStyle w:val="TOC1"/>
        <w:rPr>
          <w:rFonts w:asciiTheme="minorHAnsi" w:eastAsiaTheme="minorEastAsia" w:hAnsiTheme="minorHAnsi" w:cstheme="minorBidi"/>
          <w:sz w:val="22"/>
          <w:szCs w:val="22"/>
        </w:rPr>
      </w:pPr>
      <w:r>
        <w:fldChar w:fldCharType="begin"/>
      </w:r>
      <w:r>
        <w:instrText xml:space="preserve"> TOC \o "5-5" \h \z \t "Heading 1,1,Heading 2,2,Heading 3,3,Heading 4,4,Heading 9,1,Head 1 no numbers,1,Head 2 no numbers,2,Head 3 no numbers,3,Head 4 no numbers,4,H1 appendix,1,Heading appendix 2,2,Heading appendix 3,3,Heading appendix 4,4" </w:instrText>
      </w:r>
      <w:r>
        <w:fldChar w:fldCharType="separate"/>
      </w:r>
      <w:hyperlink w:anchor="_Toc378660313" w:history="1">
        <w:r w:rsidR="000529AF" w:rsidRPr="00C84BE7">
          <w:rPr>
            <w:rStyle w:val="Hyperlink"/>
          </w:rPr>
          <w:t>Figures</w:t>
        </w:r>
        <w:r w:rsidR="000529AF">
          <w:rPr>
            <w:webHidden/>
          </w:rPr>
          <w:tab/>
        </w:r>
        <w:r w:rsidR="000529AF">
          <w:rPr>
            <w:webHidden/>
          </w:rPr>
          <w:fldChar w:fldCharType="begin"/>
        </w:r>
        <w:r w:rsidR="000529AF">
          <w:rPr>
            <w:webHidden/>
          </w:rPr>
          <w:instrText xml:space="preserve"> PAGEREF _Toc378660313 \h </w:instrText>
        </w:r>
        <w:r w:rsidR="000529AF">
          <w:rPr>
            <w:webHidden/>
          </w:rPr>
        </w:r>
        <w:r w:rsidR="000529AF">
          <w:rPr>
            <w:webHidden/>
          </w:rPr>
          <w:fldChar w:fldCharType="separate"/>
        </w:r>
        <w:r w:rsidR="000529AF">
          <w:rPr>
            <w:webHidden/>
          </w:rPr>
          <w:t>vii</w:t>
        </w:r>
        <w:r w:rsidR="000529AF">
          <w:rPr>
            <w:webHidden/>
          </w:rPr>
          <w:fldChar w:fldCharType="end"/>
        </w:r>
      </w:hyperlink>
    </w:p>
    <w:p w:rsidR="000529AF" w:rsidRDefault="000529AF">
      <w:pPr>
        <w:pStyle w:val="TOC1"/>
        <w:rPr>
          <w:rFonts w:asciiTheme="minorHAnsi" w:eastAsiaTheme="minorEastAsia" w:hAnsiTheme="minorHAnsi" w:cstheme="minorBidi"/>
          <w:sz w:val="22"/>
          <w:szCs w:val="22"/>
        </w:rPr>
      </w:pPr>
      <w:hyperlink w:anchor="_Toc378660314" w:history="1">
        <w:r w:rsidRPr="00C84BE7">
          <w:rPr>
            <w:rStyle w:val="Hyperlink"/>
          </w:rPr>
          <w:t>Tables</w:t>
        </w:r>
        <w:r>
          <w:rPr>
            <w:webHidden/>
          </w:rPr>
          <w:tab/>
        </w:r>
        <w:r>
          <w:rPr>
            <w:webHidden/>
          </w:rPr>
          <w:fldChar w:fldCharType="begin"/>
        </w:r>
        <w:r>
          <w:rPr>
            <w:webHidden/>
          </w:rPr>
          <w:instrText xml:space="preserve"> PAGEREF _Toc378660314 \h </w:instrText>
        </w:r>
        <w:r>
          <w:rPr>
            <w:webHidden/>
          </w:rPr>
        </w:r>
        <w:r>
          <w:rPr>
            <w:webHidden/>
          </w:rPr>
          <w:fldChar w:fldCharType="separate"/>
        </w:r>
        <w:r>
          <w:rPr>
            <w:webHidden/>
          </w:rPr>
          <w:t>x</w:t>
        </w:r>
        <w:r>
          <w:rPr>
            <w:webHidden/>
          </w:rPr>
          <w:fldChar w:fldCharType="end"/>
        </w:r>
      </w:hyperlink>
    </w:p>
    <w:p w:rsidR="000529AF" w:rsidRDefault="000529AF">
      <w:pPr>
        <w:pStyle w:val="TOC1"/>
        <w:rPr>
          <w:rFonts w:asciiTheme="minorHAnsi" w:eastAsiaTheme="minorEastAsia" w:hAnsiTheme="minorHAnsi" w:cstheme="minorBidi"/>
          <w:sz w:val="22"/>
          <w:szCs w:val="22"/>
        </w:rPr>
      </w:pPr>
      <w:hyperlink w:anchor="_Toc378660315" w:history="1">
        <w:r w:rsidRPr="00C84BE7">
          <w:rPr>
            <w:rStyle w:val="Hyperlink"/>
          </w:rPr>
          <w:t>Modelling Assumptions</w:t>
        </w:r>
        <w:r>
          <w:rPr>
            <w:webHidden/>
          </w:rPr>
          <w:tab/>
        </w:r>
        <w:r>
          <w:rPr>
            <w:webHidden/>
          </w:rPr>
          <w:fldChar w:fldCharType="begin"/>
        </w:r>
        <w:r>
          <w:rPr>
            <w:webHidden/>
          </w:rPr>
          <w:instrText xml:space="preserve"> PAGEREF _Toc378660315 \h </w:instrText>
        </w:r>
        <w:r>
          <w:rPr>
            <w:webHidden/>
          </w:rPr>
        </w:r>
        <w:r>
          <w:rPr>
            <w:webHidden/>
          </w:rPr>
          <w:fldChar w:fldCharType="separate"/>
        </w:r>
        <w:r>
          <w:rPr>
            <w:webHidden/>
          </w:rPr>
          <w:t>1</w:t>
        </w:r>
        <w:r>
          <w:rPr>
            <w:webHidden/>
          </w:rPr>
          <w:fldChar w:fldCharType="end"/>
        </w:r>
      </w:hyperlink>
    </w:p>
    <w:p w:rsidR="000529AF" w:rsidRDefault="000529AF">
      <w:pPr>
        <w:pStyle w:val="TOC1"/>
        <w:rPr>
          <w:rFonts w:asciiTheme="minorHAnsi" w:eastAsiaTheme="minorEastAsia" w:hAnsiTheme="minorHAnsi" w:cstheme="minorBidi"/>
          <w:sz w:val="22"/>
          <w:szCs w:val="22"/>
        </w:rPr>
      </w:pPr>
      <w:hyperlink w:anchor="_Toc378660316" w:history="1">
        <w:r w:rsidRPr="00C84BE7">
          <w:rPr>
            <w:rStyle w:val="Hyperlink"/>
          </w:rPr>
          <w:t>Executive Summary</w:t>
        </w:r>
        <w:r>
          <w:rPr>
            <w:webHidden/>
          </w:rPr>
          <w:tab/>
        </w:r>
        <w:r>
          <w:rPr>
            <w:webHidden/>
          </w:rPr>
          <w:fldChar w:fldCharType="begin"/>
        </w:r>
        <w:r>
          <w:rPr>
            <w:webHidden/>
          </w:rPr>
          <w:instrText xml:space="preserve"> PAGEREF _Toc378660316 \h </w:instrText>
        </w:r>
        <w:r>
          <w:rPr>
            <w:webHidden/>
          </w:rPr>
        </w:r>
        <w:r>
          <w:rPr>
            <w:webHidden/>
          </w:rPr>
          <w:fldChar w:fldCharType="separate"/>
        </w:r>
        <w:r>
          <w:rPr>
            <w:webHidden/>
          </w:rPr>
          <w:t>3</w:t>
        </w:r>
        <w:r>
          <w:rPr>
            <w:webHidden/>
          </w:rPr>
          <w:fldChar w:fldCharType="end"/>
        </w:r>
      </w:hyperlink>
    </w:p>
    <w:p w:rsidR="000529AF" w:rsidRDefault="000529AF">
      <w:pPr>
        <w:pStyle w:val="TOC2"/>
        <w:rPr>
          <w:rFonts w:asciiTheme="minorHAnsi" w:eastAsiaTheme="minorEastAsia" w:hAnsiTheme="minorHAnsi" w:cstheme="minorBidi"/>
          <w:sz w:val="22"/>
          <w:szCs w:val="22"/>
        </w:rPr>
      </w:pPr>
      <w:hyperlink w:anchor="_Toc378660317" w:history="1">
        <w:r w:rsidRPr="00C84BE7">
          <w:rPr>
            <w:rStyle w:val="Hyperlink"/>
          </w:rPr>
          <w:t>Key observations</w:t>
        </w:r>
        <w:r>
          <w:rPr>
            <w:webHidden/>
          </w:rPr>
          <w:tab/>
        </w:r>
        <w:r>
          <w:rPr>
            <w:webHidden/>
          </w:rPr>
          <w:fldChar w:fldCharType="begin"/>
        </w:r>
        <w:r>
          <w:rPr>
            <w:webHidden/>
          </w:rPr>
          <w:instrText xml:space="preserve"> PAGEREF _Toc378660317 \h </w:instrText>
        </w:r>
        <w:r>
          <w:rPr>
            <w:webHidden/>
          </w:rPr>
        </w:r>
        <w:r>
          <w:rPr>
            <w:webHidden/>
          </w:rPr>
          <w:fldChar w:fldCharType="separate"/>
        </w:r>
        <w:r>
          <w:rPr>
            <w:webHidden/>
          </w:rPr>
          <w:t>5</w:t>
        </w:r>
        <w:r>
          <w:rPr>
            <w:webHidden/>
          </w:rPr>
          <w:fldChar w:fldCharType="end"/>
        </w:r>
      </w:hyperlink>
    </w:p>
    <w:p w:rsidR="000529AF" w:rsidRDefault="000529AF">
      <w:pPr>
        <w:pStyle w:val="TOC2"/>
        <w:rPr>
          <w:rFonts w:asciiTheme="minorHAnsi" w:eastAsiaTheme="minorEastAsia" w:hAnsiTheme="minorHAnsi" w:cstheme="minorBidi"/>
          <w:sz w:val="22"/>
          <w:szCs w:val="22"/>
        </w:rPr>
      </w:pPr>
      <w:hyperlink w:anchor="_Toc378660318" w:history="1">
        <w:r w:rsidRPr="00C84BE7">
          <w:rPr>
            <w:rStyle w:val="Hyperlink"/>
          </w:rPr>
          <w:t>Conclusions</w:t>
        </w:r>
        <w:r>
          <w:rPr>
            <w:webHidden/>
          </w:rPr>
          <w:tab/>
        </w:r>
        <w:r>
          <w:rPr>
            <w:webHidden/>
          </w:rPr>
          <w:fldChar w:fldCharType="begin"/>
        </w:r>
        <w:r>
          <w:rPr>
            <w:webHidden/>
          </w:rPr>
          <w:instrText xml:space="preserve"> PAGEREF _Toc378660318 \h </w:instrText>
        </w:r>
        <w:r>
          <w:rPr>
            <w:webHidden/>
          </w:rPr>
        </w:r>
        <w:r>
          <w:rPr>
            <w:webHidden/>
          </w:rPr>
          <w:fldChar w:fldCharType="separate"/>
        </w:r>
        <w:r>
          <w:rPr>
            <w:webHidden/>
          </w:rPr>
          <w:t>6</w:t>
        </w:r>
        <w:r>
          <w:rPr>
            <w:webHidden/>
          </w:rPr>
          <w:fldChar w:fldCharType="end"/>
        </w:r>
      </w:hyperlink>
    </w:p>
    <w:p w:rsidR="000529AF" w:rsidRDefault="000529AF">
      <w:pPr>
        <w:pStyle w:val="TOC1"/>
        <w:rPr>
          <w:rFonts w:asciiTheme="minorHAnsi" w:eastAsiaTheme="minorEastAsia" w:hAnsiTheme="minorHAnsi" w:cstheme="minorBidi"/>
          <w:sz w:val="22"/>
          <w:szCs w:val="22"/>
        </w:rPr>
      </w:pPr>
      <w:hyperlink w:anchor="_Toc378660319" w:history="1">
        <w:r w:rsidRPr="00C84BE7">
          <w:rPr>
            <w:rStyle w:val="Hyperlink"/>
          </w:rPr>
          <w:t>1. Introduction</w:t>
        </w:r>
        <w:r>
          <w:rPr>
            <w:webHidden/>
          </w:rPr>
          <w:tab/>
        </w:r>
        <w:r>
          <w:rPr>
            <w:webHidden/>
          </w:rPr>
          <w:fldChar w:fldCharType="begin"/>
        </w:r>
        <w:r>
          <w:rPr>
            <w:webHidden/>
          </w:rPr>
          <w:instrText xml:space="preserve"> PAGEREF _Toc378660319 \h </w:instrText>
        </w:r>
        <w:r>
          <w:rPr>
            <w:webHidden/>
          </w:rPr>
        </w:r>
        <w:r>
          <w:rPr>
            <w:webHidden/>
          </w:rPr>
          <w:fldChar w:fldCharType="separate"/>
        </w:r>
        <w:r>
          <w:rPr>
            <w:webHidden/>
          </w:rPr>
          <w:t>7</w:t>
        </w:r>
        <w:r>
          <w:rPr>
            <w:webHidden/>
          </w:rPr>
          <w:fldChar w:fldCharType="end"/>
        </w:r>
      </w:hyperlink>
    </w:p>
    <w:p w:rsidR="000529AF" w:rsidRDefault="000529AF">
      <w:pPr>
        <w:pStyle w:val="TOC2"/>
        <w:rPr>
          <w:rFonts w:asciiTheme="minorHAnsi" w:eastAsiaTheme="minorEastAsia" w:hAnsiTheme="minorHAnsi" w:cstheme="minorBidi"/>
          <w:sz w:val="22"/>
          <w:szCs w:val="22"/>
        </w:rPr>
      </w:pPr>
      <w:hyperlink w:anchor="_Toc378660320" w:history="1">
        <w:r w:rsidRPr="00C84BE7">
          <w:rPr>
            <w:rStyle w:val="Hyperlink"/>
          </w:rPr>
          <w:t>1.1. Background</w:t>
        </w:r>
        <w:r>
          <w:rPr>
            <w:webHidden/>
          </w:rPr>
          <w:tab/>
        </w:r>
        <w:r>
          <w:rPr>
            <w:webHidden/>
          </w:rPr>
          <w:fldChar w:fldCharType="begin"/>
        </w:r>
        <w:r>
          <w:rPr>
            <w:webHidden/>
          </w:rPr>
          <w:instrText xml:space="preserve"> PAGEREF _Toc378660320 \h </w:instrText>
        </w:r>
        <w:r>
          <w:rPr>
            <w:webHidden/>
          </w:rPr>
        </w:r>
        <w:r>
          <w:rPr>
            <w:webHidden/>
          </w:rPr>
          <w:fldChar w:fldCharType="separate"/>
        </w:r>
        <w:r>
          <w:rPr>
            <w:webHidden/>
          </w:rPr>
          <w:t>7</w:t>
        </w:r>
        <w:r>
          <w:rPr>
            <w:webHidden/>
          </w:rPr>
          <w:fldChar w:fldCharType="end"/>
        </w:r>
      </w:hyperlink>
    </w:p>
    <w:p w:rsidR="000529AF" w:rsidRDefault="000529AF">
      <w:pPr>
        <w:pStyle w:val="TOC2"/>
        <w:rPr>
          <w:rFonts w:asciiTheme="minorHAnsi" w:eastAsiaTheme="minorEastAsia" w:hAnsiTheme="minorHAnsi" w:cstheme="minorBidi"/>
          <w:sz w:val="22"/>
          <w:szCs w:val="22"/>
        </w:rPr>
      </w:pPr>
      <w:hyperlink w:anchor="_Toc378660321" w:history="1">
        <w:r w:rsidRPr="00C84BE7">
          <w:rPr>
            <w:rStyle w:val="Hyperlink"/>
          </w:rPr>
          <w:t>1.2. Aim</w:t>
        </w:r>
        <w:r>
          <w:rPr>
            <w:webHidden/>
          </w:rPr>
          <w:tab/>
        </w:r>
        <w:r>
          <w:rPr>
            <w:webHidden/>
          </w:rPr>
          <w:fldChar w:fldCharType="begin"/>
        </w:r>
        <w:r>
          <w:rPr>
            <w:webHidden/>
          </w:rPr>
          <w:instrText xml:space="preserve"> PAGEREF _Toc378660321 \h </w:instrText>
        </w:r>
        <w:r>
          <w:rPr>
            <w:webHidden/>
          </w:rPr>
        </w:r>
        <w:r>
          <w:rPr>
            <w:webHidden/>
          </w:rPr>
          <w:fldChar w:fldCharType="separate"/>
        </w:r>
        <w:r>
          <w:rPr>
            <w:webHidden/>
          </w:rPr>
          <w:t>7</w:t>
        </w:r>
        <w:r>
          <w:rPr>
            <w:webHidden/>
          </w:rPr>
          <w:fldChar w:fldCharType="end"/>
        </w:r>
      </w:hyperlink>
    </w:p>
    <w:p w:rsidR="000529AF" w:rsidRDefault="000529AF">
      <w:pPr>
        <w:pStyle w:val="TOC2"/>
        <w:rPr>
          <w:rFonts w:asciiTheme="minorHAnsi" w:eastAsiaTheme="minorEastAsia" w:hAnsiTheme="minorHAnsi" w:cstheme="minorBidi"/>
          <w:sz w:val="22"/>
          <w:szCs w:val="22"/>
        </w:rPr>
      </w:pPr>
      <w:hyperlink w:anchor="_Toc378660322" w:history="1">
        <w:r w:rsidRPr="00C84BE7">
          <w:rPr>
            <w:rStyle w:val="Hyperlink"/>
          </w:rPr>
          <w:t>1.3. Outputs</w:t>
        </w:r>
        <w:r>
          <w:rPr>
            <w:webHidden/>
          </w:rPr>
          <w:tab/>
        </w:r>
        <w:r>
          <w:rPr>
            <w:webHidden/>
          </w:rPr>
          <w:fldChar w:fldCharType="begin"/>
        </w:r>
        <w:r>
          <w:rPr>
            <w:webHidden/>
          </w:rPr>
          <w:instrText xml:space="preserve"> PAGEREF _Toc378660322 \h </w:instrText>
        </w:r>
        <w:r>
          <w:rPr>
            <w:webHidden/>
          </w:rPr>
        </w:r>
        <w:r>
          <w:rPr>
            <w:webHidden/>
          </w:rPr>
          <w:fldChar w:fldCharType="separate"/>
        </w:r>
        <w:r>
          <w:rPr>
            <w:webHidden/>
          </w:rPr>
          <w:t>9</w:t>
        </w:r>
        <w:r>
          <w:rPr>
            <w:webHidden/>
          </w:rPr>
          <w:fldChar w:fldCharType="end"/>
        </w:r>
      </w:hyperlink>
    </w:p>
    <w:p w:rsidR="000529AF" w:rsidRDefault="000529AF">
      <w:pPr>
        <w:pStyle w:val="TOC1"/>
        <w:rPr>
          <w:rFonts w:asciiTheme="minorHAnsi" w:eastAsiaTheme="minorEastAsia" w:hAnsiTheme="minorHAnsi" w:cstheme="minorBidi"/>
          <w:sz w:val="22"/>
          <w:szCs w:val="22"/>
        </w:rPr>
      </w:pPr>
      <w:hyperlink w:anchor="_Toc378660323" w:history="1">
        <w:r w:rsidRPr="00C84BE7">
          <w:rPr>
            <w:rStyle w:val="Hyperlink"/>
          </w:rPr>
          <w:t>2. Methodology</w:t>
        </w:r>
        <w:r>
          <w:rPr>
            <w:webHidden/>
          </w:rPr>
          <w:tab/>
        </w:r>
        <w:r>
          <w:rPr>
            <w:webHidden/>
          </w:rPr>
          <w:fldChar w:fldCharType="begin"/>
        </w:r>
        <w:r>
          <w:rPr>
            <w:webHidden/>
          </w:rPr>
          <w:instrText xml:space="preserve"> PAGEREF _Toc378660323 \h </w:instrText>
        </w:r>
        <w:r>
          <w:rPr>
            <w:webHidden/>
          </w:rPr>
        </w:r>
        <w:r>
          <w:rPr>
            <w:webHidden/>
          </w:rPr>
          <w:fldChar w:fldCharType="separate"/>
        </w:r>
        <w:r>
          <w:rPr>
            <w:webHidden/>
          </w:rPr>
          <w:t>11</w:t>
        </w:r>
        <w:r>
          <w:rPr>
            <w:webHidden/>
          </w:rPr>
          <w:fldChar w:fldCharType="end"/>
        </w:r>
      </w:hyperlink>
    </w:p>
    <w:p w:rsidR="000529AF" w:rsidRDefault="000529AF">
      <w:pPr>
        <w:pStyle w:val="TOC2"/>
        <w:rPr>
          <w:rFonts w:asciiTheme="minorHAnsi" w:eastAsiaTheme="minorEastAsia" w:hAnsiTheme="minorHAnsi" w:cstheme="minorBidi"/>
          <w:sz w:val="22"/>
          <w:szCs w:val="22"/>
        </w:rPr>
      </w:pPr>
      <w:hyperlink w:anchor="_Toc378660324" w:history="1">
        <w:r w:rsidRPr="00C84BE7">
          <w:rPr>
            <w:rStyle w:val="Hyperlink"/>
          </w:rPr>
          <w:t>2.1. Busselton case study</w:t>
        </w:r>
        <w:r>
          <w:rPr>
            <w:webHidden/>
          </w:rPr>
          <w:tab/>
        </w:r>
        <w:r>
          <w:rPr>
            <w:webHidden/>
          </w:rPr>
          <w:fldChar w:fldCharType="begin"/>
        </w:r>
        <w:r>
          <w:rPr>
            <w:webHidden/>
          </w:rPr>
          <w:instrText xml:space="preserve"> PAGEREF _Toc378660324 \h </w:instrText>
        </w:r>
        <w:r>
          <w:rPr>
            <w:webHidden/>
          </w:rPr>
        </w:r>
        <w:r>
          <w:rPr>
            <w:webHidden/>
          </w:rPr>
          <w:fldChar w:fldCharType="separate"/>
        </w:r>
        <w:r>
          <w:rPr>
            <w:webHidden/>
          </w:rPr>
          <w:t>12</w:t>
        </w:r>
        <w:r>
          <w:rPr>
            <w:webHidden/>
          </w:rPr>
          <w:fldChar w:fldCharType="end"/>
        </w:r>
      </w:hyperlink>
    </w:p>
    <w:p w:rsidR="000529AF" w:rsidRDefault="000529AF">
      <w:pPr>
        <w:pStyle w:val="TOC3"/>
        <w:rPr>
          <w:rFonts w:asciiTheme="minorHAnsi" w:eastAsiaTheme="minorEastAsia" w:hAnsiTheme="minorHAnsi" w:cstheme="minorBidi"/>
          <w:sz w:val="22"/>
          <w:szCs w:val="22"/>
        </w:rPr>
      </w:pPr>
      <w:hyperlink w:anchor="_Toc378660325" w:history="1">
        <w:r w:rsidRPr="00C84BE7">
          <w:rPr>
            <w:rStyle w:val="Hyperlink"/>
          </w:rPr>
          <w:t>2.1.1. Step 1 – Modelling inputs</w:t>
        </w:r>
        <w:r>
          <w:rPr>
            <w:webHidden/>
          </w:rPr>
          <w:tab/>
        </w:r>
        <w:r>
          <w:rPr>
            <w:webHidden/>
          </w:rPr>
          <w:fldChar w:fldCharType="begin"/>
        </w:r>
        <w:r>
          <w:rPr>
            <w:webHidden/>
          </w:rPr>
          <w:instrText xml:space="preserve"> PAGEREF _Toc378660325 \h </w:instrText>
        </w:r>
        <w:r>
          <w:rPr>
            <w:webHidden/>
          </w:rPr>
        </w:r>
        <w:r>
          <w:rPr>
            <w:webHidden/>
          </w:rPr>
          <w:fldChar w:fldCharType="separate"/>
        </w:r>
        <w:r>
          <w:rPr>
            <w:webHidden/>
          </w:rPr>
          <w:t>13</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26" w:history="1">
        <w:r w:rsidRPr="00C84BE7">
          <w:rPr>
            <w:rStyle w:val="Hyperlink"/>
          </w:rPr>
          <w:t>2.1.1.1. Digital elevation model</w:t>
        </w:r>
        <w:r>
          <w:rPr>
            <w:webHidden/>
          </w:rPr>
          <w:tab/>
        </w:r>
        <w:r>
          <w:rPr>
            <w:webHidden/>
          </w:rPr>
          <w:fldChar w:fldCharType="begin"/>
        </w:r>
        <w:r>
          <w:rPr>
            <w:webHidden/>
          </w:rPr>
          <w:instrText xml:space="preserve"> PAGEREF _Toc378660326 \h </w:instrText>
        </w:r>
        <w:r>
          <w:rPr>
            <w:webHidden/>
          </w:rPr>
        </w:r>
        <w:r>
          <w:rPr>
            <w:webHidden/>
          </w:rPr>
          <w:fldChar w:fldCharType="separate"/>
        </w:r>
        <w:r>
          <w:rPr>
            <w:webHidden/>
          </w:rPr>
          <w:t>13</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27" w:history="1">
        <w:r w:rsidRPr="00C84BE7">
          <w:rPr>
            <w:rStyle w:val="Hyperlink"/>
          </w:rPr>
          <w:t>2.1.1.2. Riverine hydrographs</w:t>
        </w:r>
        <w:r>
          <w:rPr>
            <w:webHidden/>
          </w:rPr>
          <w:tab/>
        </w:r>
        <w:r>
          <w:rPr>
            <w:webHidden/>
          </w:rPr>
          <w:fldChar w:fldCharType="begin"/>
        </w:r>
        <w:r>
          <w:rPr>
            <w:webHidden/>
          </w:rPr>
          <w:instrText xml:space="preserve"> PAGEREF _Toc378660327 \h </w:instrText>
        </w:r>
        <w:r>
          <w:rPr>
            <w:webHidden/>
          </w:rPr>
        </w:r>
        <w:r>
          <w:rPr>
            <w:webHidden/>
          </w:rPr>
          <w:fldChar w:fldCharType="separate"/>
        </w:r>
        <w:r>
          <w:rPr>
            <w:webHidden/>
          </w:rPr>
          <w:t>16</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28" w:history="1">
        <w:r w:rsidRPr="00C84BE7">
          <w:rPr>
            <w:rStyle w:val="Hyperlink"/>
          </w:rPr>
          <w:t>2.1.1.3. Estuary depth</w:t>
        </w:r>
        <w:r>
          <w:rPr>
            <w:webHidden/>
          </w:rPr>
          <w:tab/>
        </w:r>
        <w:r>
          <w:rPr>
            <w:webHidden/>
          </w:rPr>
          <w:fldChar w:fldCharType="begin"/>
        </w:r>
        <w:r>
          <w:rPr>
            <w:webHidden/>
          </w:rPr>
          <w:instrText xml:space="preserve"> PAGEREF _Toc378660328 \h </w:instrText>
        </w:r>
        <w:r>
          <w:rPr>
            <w:webHidden/>
          </w:rPr>
        </w:r>
        <w:r>
          <w:rPr>
            <w:webHidden/>
          </w:rPr>
          <w:fldChar w:fldCharType="separate"/>
        </w:r>
        <w:r>
          <w:rPr>
            <w:webHidden/>
          </w:rPr>
          <w:t>19</w:t>
        </w:r>
        <w:r>
          <w:rPr>
            <w:webHidden/>
          </w:rPr>
          <w:fldChar w:fldCharType="end"/>
        </w:r>
      </w:hyperlink>
    </w:p>
    <w:p w:rsidR="000529AF" w:rsidRDefault="000529AF">
      <w:pPr>
        <w:pStyle w:val="TOC3"/>
        <w:rPr>
          <w:rFonts w:asciiTheme="minorHAnsi" w:eastAsiaTheme="minorEastAsia" w:hAnsiTheme="minorHAnsi" w:cstheme="minorBidi"/>
          <w:sz w:val="22"/>
          <w:szCs w:val="22"/>
        </w:rPr>
      </w:pPr>
      <w:hyperlink w:anchor="_Toc378660329" w:history="1">
        <w:r w:rsidRPr="00C84BE7">
          <w:rPr>
            <w:rStyle w:val="Hyperlink"/>
          </w:rPr>
          <w:t>2.1.2. Step 2 – Regional storm modelling</w:t>
        </w:r>
        <w:r>
          <w:rPr>
            <w:webHidden/>
          </w:rPr>
          <w:tab/>
        </w:r>
        <w:r>
          <w:rPr>
            <w:webHidden/>
          </w:rPr>
          <w:fldChar w:fldCharType="begin"/>
        </w:r>
        <w:r>
          <w:rPr>
            <w:webHidden/>
          </w:rPr>
          <w:instrText xml:space="preserve"> PAGEREF _Toc378660329 \h </w:instrText>
        </w:r>
        <w:r>
          <w:rPr>
            <w:webHidden/>
          </w:rPr>
        </w:r>
        <w:r>
          <w:rPr>
            <w:webHidden/>
          </w:rPr>
          <w:fldChar w:fldCharType="separate"/>
        </w:r>
        <w:r>
          <w:rPr>
            <w:webHidden/>
          </w:rPr>
          <w:t>19</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30" w:history="1">
        <w:r w:rsidRPr="00C84BE7">
          <w:rPr>
            <w:rStyle w:val="Hyperlink"/>
          </w:rPr>
          <w:t>2.1.2.1. GCOM2D output data</w:t>
        </w:r>
        <w:r>
          <w:rPr>
            <w:webHidden/>
          </w:rPr>
          <w:tab/>
        </w:r>
        <w:r>
          <w:rPr>
            <w:webHidden/>
          </w:rPr>
          <w:fldChar w:fldCharType="begin"/>
        </w:r>
        <w:r>
          <w:rPr>
            <w:webHidden/>
          </w:rPr>
          <w:instrText xml:space="preserve"> PAGEREF _Toc378660330 \h </w:instrText>
        </w:r>
        <w:r>
          <w:rPr>
            <w:webHidden/>
          </w:rPr>
        </w:r>
        <w:r>
          <w:rPr>
            <w:webHidden/>
          </w:rPr>
          <w:fldChar w:fldCharType="separate"/>
        </w:r>
        <w:r>
          <w:rPr>
            <w:webHidden/>
          </w:rPr>
          <w:t>21</w:t>
        </w:r>
        <w:r>
          <w:rPr>
            <w:webHidden/>
          </w:rPr>
          <w:fldChar w:fldCharType="end"/>
        </w:r>
      </w:hyperlink>
    </w:p>
    <w:p w:rsidR="000529AF" w:rsidRDefault="000529AF">
      <w:pPr>
        <w:pStyle w:val="TOC3"/>
        <w:rPr>
          <w:rFonts w:asciiTheme="minorHAnsi" w:eastAsiaTheme="minorEastAsia" w:hAnsiTheme="minorHAnsi" w:cstheme="minorBidi"/>
          <w:sz w:val="22"/>
          <w:szCs w:val="22"/>
        </w:rPr>
      </w:pPr>
      <w:hyperlink w:anchor="_Toc378660331" w:history="1">
        <w:r w:rsidRPr="00C84BE7">
          <w:rPr>
            <w:rStyle w:val="Hyperlink"/>
          </w:rPr>
          <w:t>2.1.3. Step 3 – ANUGA storm modelling</w:t>
        </w:r>
        <w:r>
          <w:rPr>
            <w:webHidden/>
          </w:rPr>
          <w:tab/>
        </w:r>
        <w:r>
          <w:rPr>
            <w:webHidden/>
          </w:rPr>
          <w:fldChar w:fldCharType="begin"/>
        </w:r>
        <w:r>
          <w:rPr>
            <w:webHidden/>
          </w:rPr>
          <w:instrText xml:space="preserve"> PAGEREF _Toc378660331 \h </w:instrText>
        </w:r>
        <w:r>
          <w:rPr>
            <w:webHidden/>
          </w:rPr>
        </w:r>
        <w:r>
          <w:rPr>
            <w:webHidden/>
          </w:rPr>
          <w:fldChar w:fldCharType="separate"/>
        </w:r>
        <w:r>
          <w:rPr>
            <w:webHidden/>
          </w:rPr>
          <w:t>21</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32" w:history="1">
        <w:r w:rsidRPr="00C84BE7">
          <w:rPr>
            <w:rStyle w:val="Hyperlink"/>
          </w:rPr>
          <w:t>2.1.3.1. Set the boundary conditions</w:t>
        </w:r>
        <w:r>
          <w:rPr>
            <w:webHidden/>
          </w:rPr>
          <w:tab/>
        </w:r>
        <w:r>
          <w:rPr>
            <w:webHidden/>
          </w:rPr>
          <w:fldChar w:fldCharType="begin"/>
        </w:r>
        <w:r>
          <w:rPr>
            <w:webHidden/>
          </w:rPr>
          <w:instrText xml:space="preserve"> PAGEREF _Toc378660332 \h </w:instrText>
        </w:r>
        <w:r>
          <w:rPr>
            <w:webHidden/>
          </w:rPr>
        </w:r>
        <w:r>
          <w:rPr>
            <w:webHidden/>
          </w:rPr>
          <w:fldChar w:fldCharType="separate"/>
        </w:r>
        <w:r>
          <w:rPr>
            <w:webHidden/>
          </w:rPr>
          <w:t>24</w:t>
        </w:r>
        <w:r>
          <w:rPr>
            <w:webHidden/>
          </w:rPr>
          <w:fldChar w:fldCharType="end"/>
        </w:r>
      </w:hyperlink>
    </w:p>
    <w:p w:rsidR="000529AF" w:rsidRDefault="000529AF">
      <w:pPr>
        <w:pStyle w:val="TOC3"/>
        <w:rPr>
          <w:rFonts w:asciiTheme="minorHAnsi" w:eastAsiaTheme="minorEastAsia" w:hAnsiTheme="minorHAnsi" w:cstheme="minorBidi"/>
          <w:sz w:val="22"/>
          <w:szCs w:val="22"/>
        </w:rPr>
      </w:pPr>
      <w:hyperlink w:anchor="_Toc378660333" w:history="1">
        <w:r w:rsidRPr="00C84BE7">
          <w:rPr>
            <w:rStyle w:val="Hyperlink"/>
          </w:rPr>
          <w:t>2.1.4. Step 4 – Investigation of climate change impacts</w:t>
        </w:r>
        <w:r>
          <w:rPr>
            <w:webHidden/>
          </w:rPr>
          <w:tab/>
        </w:r>
        <w:r>
          <w:rPr>
            <w:webHidden/>
          </w:rPr>
          <w:fldChar w:fldCharType="begin"/>
        </w:r>
        <w:r>
          <w:rPr>
            <w:webHidden/>
          </w:rPr>
          <w:instrText xml:space="preserve"> PAGEREF _Toc378660333 \h </w:instrText>
        </w:r>
        <w:r>
          <w:rPr>
            <w:webHidden/>
          </w:rPr>
        </w:r>
        <w:r>
          <w:rPr>
            <w:webHidden/>
          </w:rPr>
          <w:fldChar w:fldCharType="separate"/>
        </w:r>
        <w:r>
          <w:rPr>
            <w:webHidden/>
          </w:rPr>
          <w:t>24</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34" w:history="1">
        <w:r w:rsidRPr="00C84BE7">
          <w:rPr>
            <w:rStyle w:val="Hyperlink"/>
          </w:rPr>
          <w:t>2.1.4.1. Combined storm and flood inputs</w:t>
        </w:r>
        <w:r>
          <w:rPr>
            <w:webHidden/>
          </w:rPr>
          <w:tab/>
        </w:r>
        <w:r>
          <w:rPr>
            <w:webHidden/>
          </w:rPr>
          <w:fldChar w:fldCharType="begin"/>
        </w:r>
        <w:r>
          <w:rPr>
            <w:webHidden/>
          </w:rPr>
          <w:instrText xml:space="preserve"> PAGEREF _Toc378660334 \h </w:instrText>
        </w:r>
        <w:r>
          <w:rPr>
            <w:webHidden/>
          </w:rPr>
        </w:r>
        <w:r>
          <w:rPr>
            <w:webHidden/>
          </w:rPr>
          <w:fldChar w:fldCharType="separate"/>
        </w:r>
        <w:r>
          <w:rPr>
            <w:webHidden/>
          </w:rPr>
          <w:t>26</w:t>
        </w:r>
        <w:r>
          <w:rPr>
            <w:webHidden/>
          </w:rPr>
          <w:fldChar w:fldCharType="end"/>
        </w:r>
      </w:hyperlink>
    </w:p>
    <w:p w:rsidR="000529AF" w:rsidRDefault="000529AF">
      <w:pPr>
        <w:pStyle w:val="TOC2"/>
        <w:rPr>
          <w:rFonts w:asciiTheme="minorHAnsi" w:eastAsiaTheme="minorEastAsia" w:hAnsiTheme="minorHAnsi" w:cstheme="minorBidi"/>
          <w:sz w:val="22"/>
          <w:szCs w:val="22"/>
        </w:rPr>
      </w:pPr>
      <w:hyperlink w:anchor="_Toc378660335" w:history="1">
        <w:r w:rsidRPr="00C84BE7">
          <w:rPr>
            <w:rStyle w:val="Hyperlink"/>
          </w:rPr>
          <w:t>2.2. Coastal erosion modelling</w:t>
        </w:r>
        <w:r>
          <w:rPr>
            <w:webHidden/>
          </w:rPr>
          <w:tab/>
        </w:r>
        <w:r>
          <w:rPr>
            <w:webHidden/>
          </w:rPr>
          <w:fldChar w:fldCharType="begin"/>
        </w:r>
        <w:r>
          <w:rPr>
            <w:webHidden/>
          </w:rPr>
          <w:instrText xml:space="preserve"> PAGEREF _Toc378660335 \h </w:instrText>
        </w:r>
        <w:r>
          <w:rPr>
            <w:webHidden/>
          </w:rPr>
        </w:r>
        <w:r>
          <w:rPr>
            <w:webHidden/>
          </w:rPr>
          <w:fldChar w:fldCharType="separate"/>
        </w:r>
        <w:r>
          <w:rPr>
            <w:webHidden/>
          </w:rPr>
          <w:t>27</w:t>
        </w:r>
        <w:r>
          <w:rPr>
            <w:webHidden/>
          </w:rPr>
          <w:fldChar w:fldCharType="end"/>
        </w:r>
      </w:hyperlink>
    </w:p>
    <w:p w:rsidR="000529AF" w:rsidRDefault="000529AF">
      <w:pPr>
        <w:pStyle w:val="TOC3"/>
        <w:rPr>
          <w:rFonts w:asciiTheme="minorHAnsi" w:eastAsiaTheme="minorEastAsia" w:hAnsiTheme="minorHAnsi" w:cstheme="minorBidi"/>
          <w:sz w:val="22"/>
          <w:szCs w:val="22"/>
        </w:rPr>
      </w:pPr>
      <w:hyperlink w:anchor="_Toc378660336" w:history="1">
        <w:r w:rsidRPr="00C84BE7">
          <w:rPr>
            <w:rStyle w:val="Hyperlink"/>
          </w:rPr>
          <w:t>2.2.1. Modelling extent</w:t>
        </w:r>
        <w:r>
          <w:rPr>
            <w:webHidden/>
          </w:rPr>
          <w:tab/>
        </w:r>
        <w:r>
          <w:rPr>
            <w:webHidden/>
          </w:rPr>
          <w:fldChar w:fldCharType="begin"/>
        </w:r>
        <w:r>
          <w:rPr>
            <w:webHidden/>
          </w:rPr>
          <w:instrText xml:space="preserve"> PAGEREF _Toc378660336 \h </w:instrText>
        </w:r>
        <w:r>
          <w:rPr>
            <w:webHidden/>
          </w:rPr>
        </w:r>
        <w:r>
          <w:rPr>
            <w:webHidden/>
          </w:rPr>
          <w:fldChar w:fldCharType="separate"/>
        </w:r>
        <w:r>
          <w:rPr>
            <w:webHidden/>
          </w:rPr>
          <w:t>28</w:t>
        </w:r>
        <w:r>
          <w:rPr>
            <w:webHidden/>
          </w:rPr>
          <w:fldChar w:fldCharType="end"/>
        </w:r>
      </w:hyperlink>
    </w:p>
    <w:p w:rsidR="000529AF" w:rsidRDefault="000529AF">
      <w:pPr>
        <w:pStyle w:val="TOC3"/>
        <w:rPr>
          <w:rFonts w:asciiTheme="minorHAnsi" w:eastAsiaTheme="minorEastAsia" w:hAnsiTheme="minorHAnsi" w:cstheme="minorBidi"/>
          <w:sz w:val="22"/>
          <w:szCs w:val="22"/>
        </w:rPr>
      </w:pPr>
      <w:hyperlink w:anchor="_Toc378660337" w:history="1">
        <w:r w:rsidRPr="00C84BE7">
          <w:rPr>
            <w:rStyle w:val="Hyperlink"/>
          </w:rPr>
          <w:t>2.2.2. Output data</w:t>
        </w:r>
        <w:r>
          <w:rPr>
            <w:webHidden/>
          </w:rPr>
          <w:tab/>
        </w:r>
        <w:r>
          <w:rPr>
            <w:webHidden/>
          </w:rPr>
          <w:fldChar w:fldCharType="begin"/>
        </w:r>
        <w:r>
          <w:rPr>
            <w:webHidden/>
          </w:rPr>
          <w:instrText xml:space="preserve"> PAGEREF _Toc378660337 \h </w:instrText>
        </w:r>
        <w:r>
          <w:rPr>
            <w:webHidden/>
          </w:rPr>
        </w:r>
        <w:r>
          <w:rPr>
            <w:webHidden/>
          </w:rPr>
          <w:fldChar w:fldCharType="separate"/>
        </w:r>
        <w:r>
          <w:rPr>
            <w:webHidden/>
          </w:rPr>
          <w:t>29</w:t>
        </w:r>
        <w:r>
          <w:rPr>
            <w:webHidden/>
          </w:rPr>
          <w:fldChar w:fldCharType="end"/>
        </w:r>
      </w:hyperlink>
    </w:p>
    <w:p w:rsidR="000529AF" w:rsidRDefault="000529AF">
      <w:pPr>
        <w:pStyle w:val="TOC1"/>
        <w:rPr>
          <w:rFonts w:asciiTheme="minorHAnsi" w:eastAsiaTheme="minorEastAsia" w:hAnsiTheme="minorHAnsi" w:cstheme="minorBidi"/>
          <w:sz w:val="22"/>
          <w:szCs w:val="22"/>
        </w:rPr>
      </w:pPr>
      <w:hyperlink w:anchor="_Toc378660338" w:history="1">
        <w:r w:rsidRPr="00C84BE7">
          <w:rPr>
            <w:rStyle w:val="Hyperlink"/>
          </w:rPr>
          <w:t>3. Modelling results and analysis</w:t>
        </w:r>
        <w:r>
          <w:rPr>
            <w:webHidden/>
          </w:rPr>
          <w:tab/>
        </w:r>
        <w:r>
          <w:rPr>
            <w:webHidden/>
          </w:rPr>
          <w:fldChar w:fldCharType="begin"/>
        </w:r>
        <w:r>
          <w:rPr>
            <w:webHidden/>
          </w:rPr>
          <w:instrText xml:space="preserve"> PAGEREF _Toc378660338 \h </w:instrText>
        </w:r>
        <w:r>
          <w:rPr>
            <w:webHidden/>
          </w:rPr>
        </w:r>
        <w:r>
          <w:rPr>
            <w:webHidden/>
          </w:rPr>
          <w:fldChar w:fldCharType="separate"/>
        </w:r>
        <w:r>
          <w:rPr>
            <w:webHidden/>
          </w:rPr>
          <w:t>31</w:t>
        </w:r>
        <w:r>
          <w:rPr>
            <w:webHidden/>
          </w:rPr>
          <w:fldChar w:fldCharType="end"/>
        </w:r>
      </w:hyperlink>
    </w:p>
    <w:p w:rsidR="000529AF" w:rsidRDefault="000529AF">
      <w:pPr>
        <w:pStyle w:val="TOC2"/>
        <w:rPr>
          <w:rFonts w:asciiTheme="minorHAnsi" w:eastAsiaTheme="minorEastAsia" w:hAnsiTheme="minorHAnsi" w:cstheme="minorBidi"/>
          <w:sz w:val="22"/>
          <w:szCs w:val="22"/>
        </w:rPr>
      </w:pPr>
      <w:hyperlink w:anchor="_Toc378660339" w:history="1">
        <w:r w:rsidRPr="00C84BE7">
          <w:rPr>
            <w:rStyle w:val="Hyperlink"/>
          </w:rPr>
          <w:t>3.1. Map series</w:t>
        </w:r>
        <w:r>
          <w:rPr>
            <w:webHidden/>
          </w:rPr>
          <w:tab/>
        </w:r>
        <w:r>
          <w:rPr>
            <w:webHidden/>
          </w:rPr>
          <w:fldChar w:fldCharType="begin"/>
        </w:r>
        <w:r>
          <w:rPr>
            <w:webHidden/>
          </w:rPr>
          <w:instrText xml:space="preserve"> PAGEREF _Toc378660339 \h </w:instrText>
        </w:r>
        <w:r>
          <w:rPr>
            <w:webHidden/>
          </w:rPr>
        </w:r>
        <w:r>
          <w:rPr>
            <w:webHidden/>
          </w:rPr>
          <w:fldChar w:fldCharType="separate"/>
        </w:r>
        <w:r>
          <w:rPr>
            <w:webHidden/>
          </w:rPr>
          <w:t>31</w:t>
        </w:r>
        <w:r>
          <w:rPr>
            <w:webHidden/>
          </w:rPr>
          <w:fldChar w:fldCharType="end"/>
        </w:r>
      </w:hyperlink>
    </w:p>
    <w:p w:rsidR="000529AF" w:rsidRDefault="000529AF">
      <w:pPr>
        <w:pStyle w:val="TOC2"/>
        <w:rPr>
          <w:rFonts w:asciiTheme="minorHAnsi" w:eastAsiaTheme="minorEastAsia" w:hAnsiTheme="minorHAnsi" w:cstheme="minorBidi"/>
          <w:sz w:val="22"/>
          <w:szCs w:val="22"/>
        </w:rPr>
      </w:pPr>
      <w:hyperlink w:anchor="_Toc378660340" w:history="1">
        <w:r w:rsidRPr="00C84BE7">
          <w:rPr>
            <w:rStyle w:val="Hyperlink"/>
          </w:rPr>
          <w:t>3.2. Storm tide and riverine flood inundation</w:t>
        </w:r>
        <w:r>
          <w:rPr>
            <w:webHidden/>
          </w:rPr>
          <w:tab/>
        </w:r>
        <w:r>
          <w:rPr>
            <w:webHidden/>
          </w:rPr>
          <w:fldChar w:fldCharType="begin"/>
        </w:r>
        <w:r>
          <w:rPr>
            <w:webHidden/>
          </w:rPr>
          <w:instrText xml:space="preserve"> PAGEREF _Toc378660340 \h </w:instrText>
        </w:r>
        <w:r>
          <w:rPr>
            <w:webHidden/>
          </w:rPr>
        </w:r>
        <w:r>
          <w:rPr>
            <w:webHidden/>
          </w:rPr>
          <w:fldChar w:fldCharType="separate"/>
        </w:r>
        <w:r>
          <w:rPr>
            <w:webHidden/>
          </w:rPr>
          <w:t>32</w:t>
        </w:r>
        <w:r>
          <w:rPr>
            <w:webHidden/>
          </w:rPr>
          <w:fldChar w:fldCharType="end"/>
        </w:r>
      </w:hyperlink>
    </w:p>
    <w:p w:rsidR="000529AF" w:rsidRDefault="000529AF">
      <w:pPr>
        <w:pStyle w:val="TOC3"/>
        <w:rPr>
          <w:rFonts w:asciiTheme="minorHAnsi" w:eastAsiaTheme="minorEastAsia" w:hAnsiTheme="minorHAnsi" w:cstheme="minorBidi"/>
          <w:sz w:val="22"/>
          <w:szCs w:val="22"/>
        </w:rPr>
      </w:pPr>
      <w:hyperlink w:anchor="_Toc378660341" w:history="1">
        <w:r w:rsidRPr="00C84BE7">
          <w:rPr>
            <w:rStyle w:val="Hyperlink"/>
          </w:rPr>
          <w:t>3.2.1. Current SLR scenarios</w:t>
        </w:r>
        <w:r>
          <w:rPr>
            <w:webHidden/>
          </w:rPr>
          <w:tab/>
        </w:r>
        <w:r>
          <w:rPr>
            <w:webHidden/>
          </w:rPr>
          <w:fldChar w:fldCharType="begin"/>
        </w:r>
        <w:r>
          <w:rPr>
            <w:webHidden/>
          </w:rPr>
          <w:instrText xml:space="preserve"> PAGEREF _Toc378660341 \h </w:instrText>
        </w:r>
        <w:r>
          <w:rPr>
            <w:webHidden/>
          </w:rPr>
        </w:r>
        <w:r>
          <w:rPr>
            <w:webHidden/>
          </w:rPr>
          <w:fldChar w:fldCharType="separate"/>
        </w:r>
        <w:r>
          <w:rPr>
            <w:webHidden/>
          </w:rPr>
          <w:t>33</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42" w:history="1">
        <w:r w:rsidRPr="00C84BE7">
          <w:rPr>
            <w:rStyle w:val="Hyperlink"/>
          </w:rPr>
          <w:t>3.2.1.1. B0 - TC Alby validation</w:t>
        </w:r>
        <w:r>
          <w:rPr>
            <w:webHidden/>
          </w:rPr>
          <w:tab/>
        </w:r>
        <w:r>
          <w:rPr>
            <w:webHidden/>
          </w:rPr>
          <w:fldChar w:fldCharType="begin"/>
        </w:r>
        <w:r>
          <w:rPr>
            <w:webHidden/>
          </w:rPr>
          <w:instrText xml:space="preserve"> PAGEREF _Toc378660342 \h </w:instrText>
        </w:r>
        <w:r>
          <w:rPr>
            <w:webHidden/>
          </w:rPr>
        </w:r>
        <w:r>
          <w:rPr>
            <w:webHidden/>
          </w:rPr>
          <w:fldChar w:fldCharType="separate"/>
        </w:r>
        <w:r>
          <w:rPr>
            <w:webHidden/>
          </w:rPr>
          <w:t>33</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43" w:history="1">
        <w:r w:rsidRPr="00C84BE7">
          <w:rPr>
            <w:rStyle w:val="Hyperlink"/>
          </w:rPr>
          <w:t>3.2.1.2. B1 - Worst case (TC Alby track and time shift)</w:t>
        </w:r>
        <w:r>
          <w:rPr>
            <w:webHidden/>
          </w:rPr>
          <w:tab/>
        </w:r>
        <w:r>
          <w:rPr>
            <w:webHidden/>
          </w:rPr>
          <w:fldChar w:fldCharType="begin"/>
        </w:r>
        <w:r>
          <w:rPr>
            <w:webHidden/>
          </w:rPr>
          <w:instrText xml:space="preserve"> PAGEREF _Toc378660343 \h </w:instrText>
        </w:r>
        <w:r>
          <w:rPr>
            <w:webHidden/>
          </w:rPr>
        </w:r>
        <w:r>
          <w:rPr>
            <w:webHidden/>
          </w:rPr>
          <w:fldChar w:fldCharType="separate"/>
        </w:r>
        <w:r>
          <w:rPr>
            <w:webHidden/>
          </w:rPr>
          <w:t>39</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44" w:history="1">
        <w:r w:rsidRPr="00C84BE7">
          <w:rPr>
            <w:rStyle w:val="Hyperlink"/>
          </w:rPr>
          <w:t>3.2.1.3. B5 - Worst-case TC Alby + 25 year ARI flood</w:t>
        </w:r>
        <w:r>
          <w:rPr>
            <w:webHidden/>
          </w:rPr>
          <w:tab/>
        </w:r>
        <w:r>
          <w:rPr>
            <w:webHidden/>
          </w:rPr>
          <w:fldChar w:fldCharType="begin"/>
        </w:r>
        <w:r>
          <w:rPr>
            <w:webHidden/>
          </w:rPr>
          <w:instrText xml:space="preserve"> PAGEREF _Toc378660344 \h </w:instrText>
        </w:r>
        <w:r>
          <w:rPr>
            <w:webHidden/>
          </w:rPr>
        </w:r>
        <w:r>
          <w:rPr>
            <w:webHidden/>
          </w:rPr>
          <w:fldChar w:fldCharType="separate"/>
        </w:r>
        <w:r>
          <w:rPr>
            <w:webHidden/>
          </w:rPr>
          <w:t>44</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45" w:history="1">
        <w:r w:rsidRPr="00C84BE7">
          <w:rPr>
            <w:rStyle w:val="Hyperlink"/>
          </w:rPr>
          <w:t>3.2.1.4. B6 - Worst-case TC Alby + 100 year ARI flood</w:t>
        </w:r>
        <w:r>
          <w:rPr>
            <w:webHidden/>
          </w:rPr>
          <w:tab/>
        </w:r>
        <w:r>
          <w:rPr>
            <w:webHidden/>
          </w:rPr>
          <w:fldChar w:fldCharType="begin"/>
        </w:r>
        <w:r>
          <w:rPr>
            <w:webHidden/>
          </w:rPr>
          <w:instrText xml:space="preserve"> PAGEREF _Toc378660345 \h </w:instrText>
        </w:r>
        <w:r>
          <w:rPr>
            <w:webHidden/>
          </w:rPr>
        </w:r>
        <w:r>
          <w:rPr>
            <w:webHidden/>
          </w:rPr>
          <w:fldChar w:fldCharType="separate"/>
        </w:r>
        <w:r>
          <w:rPr>
            <w:webHidden/>
          </w:rPr>
          <w:t>47</w:t>
        </w:r>
        <w:r>
          <w:rPr>
            <w:webHidden/>
          </w:rPr>
          <w:fldChar w:fldCharType="end"/>
        </w:r>
      </w:hyperlink>
    </w:p>
    <w:p w:rsidR="000529AF" w:rsidRDefault="000529AF">
      <w:pPr>
        <w:pStyle w:val="TOC3"/>
        <w:rPr>
          <w:rFonts w:asciiTheme="minorHAnsi" w:eastAsiaTheme="minorEastAsia" w:hAnsiTheme="minorHAnsi" w:cstheme="minorBidi"/>
          <w:sz w:val="22"/>
          <w:szCs w:val="22"/>
        </w:rPr>
      </w:pPr>
      <w:hyperlink w:anchor="_Toc378660346" w:history="1">
        <w:r w:rsidRPr="00C84BE7">
          <w:rPr>
            <w:rStyle w:val="Hyperlink"/>
          </w:rPr>
          <w:t>3.2.2. 0.4 m SLR scenarios</w:t>
        </w:r>
        <w:r>
          <w:rPr>
            <w:webHidden/>
          </w:rPr>
          <w:tab/>
        </w:r>
        <w:r>
          <w:rPr>
            <w:webHidden/>
          </w:rPr>
          <w:fldChar w:fldCharType="begin"/>
        </w:r>
        <w:r>
          <w:rPr>
            <w:webHidden/>
          </w:rPr>
          <w:instrText xml:space="preserve"> PAGEREF _Toc378660346 \h </w:instrText>
        </w:r>
        <w:r>
          <w:rPr>
            <w:webHidden/>
          </w:rPr>
        </w:r>
        <w:r>
          <w:rPr>
            <w:webHidden/>
          </w:rPr>
          <w:fldChar w:fldCharType="separate"/>
        </w:r>
        <w:r>
          <w:rPr>
            <w:webHidden/>
          </w:rPr>
          <w:t>51</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47" w:history="1">
        <w:r w:rsidRPr="00C84BE7">
          <w:rPr>
            <w:rStyle w:val="Hyperlink"/>
          </w:rPr>
          <w:t>3.2.2.1. B2 - Worst-case TC Alby + 0.4 m SLR</w:t>
        </w:r>
        <w:r>
          <w:rPr>
            <w:webHidden/>
          </w:rPr>
          <w:tab/>
        </w:r>
        <w:r>
          <w:rPr>
            <w:webHidden/>
          </w:rPr>
          <w:fldChar w:fldCharType="begin"/>
        </w:r>
        <w:r>
          <w:rPr>
            <w:webHidden/>
          </w:rPr>
          <w:instrText xml:space="preserve"> PAGEREF _Toc378660347 \h </w:instrText>
        </w:r>
        <w:r>
          <w:rPr>
            <w:webHidden/>
          </w:rPr>
        </w:r>
        <w:r>
          <w:rPr>
            <w:webHidden/>
          </w:rPr>
          <w:fldChar w:fldCharType="separate"/>
        </w:r>
        <w:r>
          <w:rPr>
            <w:webHidden/>
          </w:rPr>
          <w:t>51</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48" w:history="1">
        <w:r w:rsidRPr="00C84BE7">
          <w:rPr>
            <w:rStyle w:val="Hyperlink"/>
          </w:rPr>
          <w:t>3.2.2.2. B8 - Worst-case TC Alby + 0.4 m SLR + 100 year ARI flood</w:t>
        </w:r>
        <w:r>
          <w:rPr>
            <w:webHidden/>
          </w:rPr>
          <w:tab/>
        </w:r>
        <w:r>
          <w:rPr>
            <w:webHidden/>
          </w:rPr>
          <w:fldChar w:fldCharType="begin"/>
        </w:r>
        <w:r>
          <w:rPr>
            <w:webHidden/>
          </w:rPr>
          <w:instrText xml:space="preserve"> PAGEREF _Toc378660348 \h </w:instrText>
        </w:r>
        <w:r>
          <w:rPr>
            <w:webHidden/>
          </w:rPr>
        </w:r>
        <w:r>
          <w:rPr>
            <w:webHidden/>
          </w:rPr>
          <w:fldChar w:fldCharType="separate"/>
        </w:r>
        <w:r>
          <w:rPr>
            <w:webHidden/>
          </w:rPr>
          <w:t>55</w:t>
        </w:r>
        <w:r>
          <w:rPr>
            <w:webHidden/>
          </w:rPr>
          <w:fldChar w:fldCharType="end"/>
        </w:r>
      </w:hyperlink>
    </w:p>
    <w:p w:rsidR="000529AF" w:rsidRDefault="000529AF">
      <w:pPr>
        <w:pStyle w:val="TOC3"/>
        <w:rPr>
          <w:rFonts w:asciiTheme="minorHAnsi" w:eastAsiaTheme="minorEastAsia" w:hAnsiTheme="minorHAnsi" w:cstheme="minorBidi"/>
          <w:sz w:val="22"/>
          <w:szCs w:val="22"/>
        </w:rPr>
      </w:pPr>
      <w:hyperlink w:anchor="_Toc378660349" w:history="1">
        <w:r w:rsidRPr="00C84BE7">
          <w:rPr>
            <w:rStyle w:val="Hyperlink"/>
          </w:rPr>
          <w:t>3.2.3. 0.9 m SLR scenarios</w:t>
        </w:r>
        <w:r>
          <w:rPr>
            <w:webHidden/>
          </w:rPr>
          <w:tab/>
        </w:r>
        <w:r>
          <w:rPr>
            <w:webHidden/>
          </w:rPr>
          <w:fldChar w:fldCharType="begin"/>
        </w:r>
        <w:r>
          <w:rPr>
            <w:webHidden/>
          </w:rPr>
          <w:instrText xml:space="preserve"> PAGEREF _Toc378660349 \h </w:instrText>
        </w:r>
        <w:r>
          <w:rPr>
            <w:webHidden/>
          </w:rPr>
        </w:r>
        <w:r>
          <w:rPr>
            <w:webHidden/>
          </w:rPr>
          <w:fldChar w:fldCharType="separate"/>
        </w:r>
        <w:r>
          <w:rPr>
            <w:webHidden/>
          </w:rPr>
          <w:t>59</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50" w:history="1">
        <w:r w:rsidRPr="00C84BE7">
          <w:rPr>
            <w:rStyle w:val="Hyperlink"/>
          </w:rPr>
          <w:t>3.2.3.1. B3 - Worst-case TC Alby + 0.9 m SLR</w:t>
        </w:r>
        <w:r>
          <w:rPr>
            <w:webHidden/>
          </w:rPr>
          <w:tab/>
        </w:r>
        <w:r>
          <w:rPr>
            <w:webHidden/>
          </w:rPr>
          <w:fldChar w:fldCharType="begin"/>
        </w:r>
        <w:r>
          <w:rPr>
            <w:webHidden/>
          </w:rPr>
          <w:instrText xml:space="preserve"> PAGEREF _Toc378660350 \h </w:instrText>
        </w:r>
        <w:r>
          <w:rPr>
            <w:webHidden/>
          </w:rPr>
        </w:r>
        <w:r>
          <w:rPr>
            <w:webHidden/>
          </w:rPr>
          <w:fldChar w:fldCharType="separate"/>
        </w:r>
        <w:r>
          <w:rPr>
            <w:webHidden/>
          </w:rPr>
          <w:t>59</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51" w:history="1">
        <w:r w:rsidRPr="00C84BE7">
          <w:rPr>
            <w:rStyle w:val="Hyperlink"/>
          </w:rPr>
          <w:t>3.2.3.2. B7 - Worst-case TC Alby + 0.9 m SLR + 25 year ARI flood</w:t>
        </w:r>
        <w:r>
          <w:rPr>
            <w:webHidden/>
          </w:rPr>
          <w:tab/>
        </w:r>
        <w:r>
          <w:rPr>
            <w:webHidden/>
          </w:rPr>
          <w:fldChar w:fldCharType="begin"/>
        </w:r>
        <w:r>
          <w:rPr>
            <w:webHidden/>
          </w:rPr>
          <w:instrText xml:space="preserve"> PAGEREF _Toc378660351 \h </w:instrText>
        </w:r>
        <w:r>
          <w:rPr>
            <w:webHidden/>
          </w:rPr>
        </w:r>
        <w:r>
          <w:rPr>
            <w:webHidden/>
          </w:rPr>
          <w:fldChar w:fldCharType="separate"/>
        </w:r>
        <w:r>
          <w:rPr>
            <w:webHidden/>
          </w:rPr>
          <w:t>61</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52" w:history="1">
        <w:r w:rsidRPr="00C84BE7">
          <w:rPr>
            <w:rStyle w:val="Hyperlink"/>
          </w:rPr>
          <w:t>3.2.3.3. B9 - Worst-case TC Alby + 0.9 m SLR + 100 year ARI flood</w:t>
        </w:r>
        <w:r>
          <w:rPr>
            <w:webHidden/>
          </w:rPr>
          <w:tab/>
        </w:r>
        <w:r>
          <w:rPr>
            <w:webHidden/>
          </w:rPr>
          <w:fldChar w:fldCharType="begin"/>
        </w:r>
        <w:r>
          <w:rPr>
            <w:webHidden/>
          </w:rPr>
          <w:instrText xml:space="preserve"> PAGEREF _Toc378660352 \h </w:instrText>
        </w:r>
        <w:r>
          <w:rPr>
            <w:webHidden/>
          </w:rPr>
        </w:r>
        <w:r>
          <w:rPr>
            <w:webHidden/>
          </w:rPr>
          <w:fldChar w:fldCharType="separate"/>
        </w:r>
        <w:r>
          <w:rPr>
            <w:webHidden/>
          </w:rPr>
          <w:t>63</w:t>
        </w:r>
        <w:r>
          <w:rPr>
            <w:webHidden/>
          </w:rPr>
          <w:fldChar w:fldCharType="end"/>
        </w:r>
      </w:hyperlink>
    </w:p>
    <w:p w:rsidR="000529AF" w:rsidRDefault="000529AF">
      <w:pPr>
        <w:pStyle w:val="TOC3"/>
        <w:rPr>
          <w:rFonts w:asciiTheme="minorHAnsi" w:eastAsiaTheme="minorEastAsia" w:hAnsiTheme="minorHAnsi" w:cstheme="minorBidi"/>
          <w:sz w:val="22"/>
          <w:szCs w:val="22"/>
        </w:rPr>
      </w:pPr>
      <w:hyperlink w:anchor="_Toc378660353" w:history="1">
        <w:r w:rsidRPr="00C84BE7">
          <w:rPr>
            <w:rStyle w:val="Hyperlink"/>
          </w:rPr>
          <w:t>3.2.4. 1.1 m SLR scenarios</w:t>
        </w:r>
        <w:r>
          <w:rPr>
            <w:webHidden/>
          </w:rPr>
          <w:tab/>
        </w:r>
        <w:r>
          <w:rPr>
            <w:webHidden/>
          </w:rPr>
          <w:fldChar w:fldCharType="begin"/>
        </w:r>
        <w:r>
          <w:rPr>
            <w:webHidden/>
          </w:rPr>
          <w:instrText xml:space="preserve"> PAGEREF _Toc378660353 \h </w:instrText>
        </w:r>
        <w:r>
          <w:rPr>
            <w:webHidden/>
          </w:rPr>
        </w:r>
        <w:r>
          <w:rPr>
            <w:webHidden/>
          </w:rPr>
          <w:fldChar w:fldCharType="separate"/>
        </w:r>
        <w:r>
          <w:rPr>
            <w:webHidden/>
          </w:rPr>
          <w:t>65</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54" w:history="1">
        <w:r w:rsidRPr="00C84BE7">
          <w:rPr>
            <w:rStyle w:val="Hyperlink"/>
          </w:rPr>
          <w:t>3.2.4.1. B4 - Worst-case TC Alby + 1.1 m SLR</w:t>
        </w:r>
        <w:r>
          <w:rPr>
            <w:webHidden/>
          </w:rPr>
          <w:tab/>
        </w:r>
        <w:r>
          <w:rPr>
            <w:webHidden/>
          </w:rPr>
          <w:fldChar w:fldCharType="begin"/>
        </w:r>
        <w:r>
          <w:rPr>
            <w:webHidden/>
          </w:rPr>
          <w:instrText xml:space="preserve"> PAGEREF _Toc378660354 \h </w:instrText>
        </w:r>
        <w:r>
          <w:rPr>
            <w:webHidden/>
          </w:rPr>
        </w:r>
        <w:r>
          <w:rPr>
            <w:webHidden/>
          </w:rPr>
          <w:fldChar w:fldCharType="separate"/>
        </w:r>
        <w:r>
          <w:rPr>
            <w:webHidden/>
          </w:rPr>
          <w:t>65</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55" w:history="1">
        <w:r w:rsidRPr="00C84BE7">
          <w:rPr>
            <w:rStyle w:val="Hyperlink"/>
          </w:rPr>
          <w:t>3.2.4.2. B10 - Worst-case TC Alby + 1.1 m SLR + 100 year ARI flood</w:t>
        </w:r>
        <w:r>
          <w:rPr>
            <w:webHidden/>
          </w:rPr>
          <w:tab/>
        </w:r>
        <w:r>
          <w:rPr>
            <w:webHidden/>
          </w:rPr>
          <w:fldChar w:fldCharType="begin"/>
        </w:r>
        <w:r>
          <w:rPr>
            <w:webHidden/>
          </w:rPr>
          <w:instrText xml:space="preserve"> PAGEREF _Toc378660355 \h </w:instrText>
        </w:r>
        <w:r>
          <w:rPr>
            <w:webHidden/>
          </w:rPr>
        </w:r>
        <w:r>
          <w:rPr>
            <w:webHidden/>
          </w:rPr>
          <w:fldChar w:fldCharType="separate"/>
        </w:r>
        <w:r>
          <w:rPr>
            <w:webHidden/>
          </w:rPr>
          <w:t>68</w:t>
        </w:r>
        <w:r>
          <w:rPr>
            <w:webHidden/>
          </w:rPr>
          <w:fldChar w:fldCharType="end"/>
        </w:r>
      </w:hyperlink>
    </w:p>
    <w:p w:rsidR="000529AF" w:rsidRDefault="000529AF">
      <w:pPr>
        <w:pStyle w:val="TOC2"/>
        <w:rPr>
          <w:rFonts w:asciiTheme="minorHAnsi" w:eastAsiaTheme="minorEastAsia" w:hAnsiTheme="minorHAnsi" w:cstheme="minorBidi"/>
          <w:sz w:val="22"/>
          <w:szCs w:val="22"/>
        </w:rPr>
      </w:pPr>
      <w:hyperlink w:anchor="_Toc378660356" w:history="1">
        <w:r w:rsidRPr="00C84BE7">
          <w:rPr>
            <w:rStyle w:val="Hyperlink"/>
          </w:rPr>
          <w:t>3.3. Coastal erosion</w:t>
        </w:r>
        <w:r>
          <w:rPr>
            <w:webHidden/>
          </w:rPr>
          <w:tab/>
        </w:r>
        <w:r>
          <w:rPr>
            <w:webHidden/>
          </w:rPr>
          <w:fldChar w:fldCharType="begin"/>
        </w:r>
        <w:r>
          <w:rPr>
            <w:webHidden/>
          </w:rPr>
          <w:instrText xml:space="preserve"> PAGEREF _Toc378660356 \h </w:instrText>
        </w:r>
        <w:r>
          <w:rPr>
            <w:webHidden/>
          </w:rPr>
        </w:r>
        <w:r>
          <w:rPr>
            <w:webHidden/>
          </w:rPr>
          <w:fldChar w:fldCharType="separate"/>
        </w:r>
        <w:r>
          <w:rPr>
            <w:webHidden/>
          </w:rPr>
          <w:t>71</w:t>
        </w:r>
        <w:r>
          <w:rPr>
            <w:webHidden/>
          </w:rPr>
          <w:fldChar w:fldCharType="end"/>
        </w:r>
      </w:hyperlink>
    </w:p>
    <w:p w:rsidR="000529AF" w:rsidRDefault="000529AF">
      <w:pPr>
        <w:pStyle w:val="TOC1"/>
        <w:rPr>
          <w:rFonts w:asciiTheme="minorHAnsi" w:eastAsiaTheme="minorEastAsia" w:hAnsiTheme="minorHAnsi" w:cstheme="minorBidi"/>
          <w:sz w:val="22"/>
          <w:szCs w:val="22"/>
        </w:rPr>
      </w:pPr>
      <w:hyperlink w:anchor="_Toc378660357" w:history="1">
        <w:r w:rsidRPr="00C84BE7">
          <w:rPr>
            <w:rStyle w:val="Hyperlink"/>
          </w:rPr>
          <w:t>4. Summary and discussion</w:t>
        </w:r>
        <w:r>
          <w:rPr>
            <w:webHidden/>
          </w:rPr>
          <w:tab/>
        </w:r>
        <w:r>
          <w:rPr>
            <w:webHidden/>
          </w:rPr>
          <w:fldChar w:fldCharType="begin"/>
        </w:r>
        <w:r>
          <w:rPr>
            <w:webHidden/>
          </w:rPr>
          <w:instrText xml:space="preserve"> PAGEREF _Toc378660357 \h </w:instrText>
        </w:r>
        <w:r>
          <w:rPr>
            <w:webHidden/>
          </w:rPr>
        </w:r>
        <w:r>
          <w:rPr>
            <w:webHidden/>
          </w:rPr>
          <w:fldChar w:fldCharType="separate"/>
        </w:r>
        <w:r>
          <w:rPr>
            <w:webHidden/>
          </w:rPr>
          <w:t>73</w:t>
        </w:r>
        <w:r>
          <w:rPr>
            <w:webHidden/>
          </w:rPr>
          <w:fldChar w:fldCharType="end"/>
        </w:r>
      </w:hyperlink>
    </w:p>
    <w:p w:rsidR="000529AF" w:rsidRDefault="000529AF">
      <w:pPr>
        <w:pStyle w:val="TOC2"/>
        <w:rPr>
          <w:rFonts w:asciiTheme="minorHAnsi" w:eastAsiaTheme="minorEastAsia" w:hAnsiTheme="minorHAnsi" w:cstheme="minorBidi"/>
          <w:sz w:val="22"/>
          <w:szCs w:val="22"/>
        </w:rPr>
      </w:pPr>
      <w:hyperlink w:anchor="_Toc378660358" w:history="1">
        <w:r w:rsidRPr="00C84BE7">
          <w:rPr>
            <w:rStyle w:val="Hyperlink"/>
          </w:rPr>
          <w:t>4.1. Results summary</w:t>
        </w:r>
        <w:r>
          <w:rPr>
            <w:webHidden/>
          </w:rPr>
          <w:tab/>
        </w:r>
        <w:r>
          <w:rPr>
            <w:webHidden/>
          </w:rPr>
          <w:fldChar w:fldCharType="begin"/>
        </w:r>
        <w:r>
          <w:rPr>
            <w:webHidden/>
          </w:rPr>
          <w:instrText xml:space="preserve"> PAGEREF _Toc378660358 \h </w:instrText>
        </w:r>
        <w:r>
          <w:rPr>
            <w:webHidden/>
          </w:rPr>
        </w:r>
        <w:r>
          <w:rPr>
            <w:webHidden/>
          </w:rPr>
          <w:fldChar w:fldCharType="separate"/>
        </w:r>
        <w:r>
          <w:rPr>
            <w:webHidden/>
          </w:rPr>
          <w:t>73</w:t>
        </w:r>
        <w:r>
          <w:rPr>
            <w:webHidden/>
          </w:rPr>
          <w:fldChar w:fldCharType="end"/>
        </w:r>
      </w:hyperlink>
    </w:p>
    <w:p w:rsidR="000529AF" w:rsidRDefault="000529AF">
      <w:pPr>
        <w:pStyle w:val="TOC3"/>
        <w:rPr>
          <w:rFonts w:asciiTheme="minorHAnsi" w:eastAsiaTheme="minorEastAsia" w:hAnsiTheme="minorHAnsi" w:cstheme="minorBidi"/>
          <w:sz w:val="22"/>
          <w:szCs w:val="22"/>
        </w:rPr>
      </w:pPr>
      <w:hyperlink w:anchor="_Toc378660359" w:history="1">
        <w:r w:rsidRPr="00C84BE7">
          <w:rPr>
            <w:rStyle w:val="Hyperlink"/>
          </w:rPr>
          <w:t>4.1.1. SLR scenarios</w:t>
        </w:r>
        <w:r>
          <w:rPr>
            <w:webHidden/>
          </w:rPr>
          <w:tab/>
        </w:r>
        <w:r>
          <w:rPr>
            <w:webHidden/>
          </w:rPr>
          <w:fldChar w:fldCharType="begin"/>
        </w:r>
        <w:r>
          <w:rPr>
            <w:webHidden/>
          </w:rPr>
          <w:instrText xml:space="preserve"> PAGEREF _Toc378660359 \h </w:instrText>
        </w:r>
        <w:r>
          <w:rPr>
            <w:webHidden/>
          </w:rPr>
        </w:r>
        <w:r>
          <w:rPr>
            <w:webHidden/>
          </w:rPr>
          <w:fldChar w:fldCharType="separate"/>
        </w:r>
        <w:r>
          <w:rPr>
            <w:webHidden/>
          </w:rPr>
          <w:t>74</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60" w:history="1">
        <w:r w:rsidRPr="00C84BE7">
          <w:rPr>
            <w:rStyle w:val="Hyperlink"/>
          </w:rPr>
          <w:t>4.1.1.1. Scenario B2 – TC Alby worst case + 0.4 m SLR</w:t>
        </w:r>
        <w:r>
          <w:rPr>
            <w:webHidden/>
          </w:rPr>
          <w:tab/>
        </w:r>
        <w:r>
          <w:rPr>
            <w:webHidden/>
          </w:rPr>
          <w:fldChar w:fldCharType="begin"/>
        </w:r>
        <w:r>
          <w:rPr>
            <w:webHidden/>
          </w:rPr>
          <w:instrText xml:space="preserve"> PAGEREF _Toc378660360 \h </w:instrText>
        </w:r>
        <w:r>
          <w:rPr>
            <w:webHidden/>
          </w:rPr>
        </w:r>
        <w:r>
          <w:rPr>
            <w:webHidden/>
          </w:rPr>
          <w:fldChar w:fldCharType="separate"/>
        </w:r>
        <w:r>
          <w:rPr>
            <w:webHidden/>
          </w:rPr>
          <w:t>74</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61" w:history="1">
        <w:r w:rsidRPr="00C84BE7">
          <w:rPr>
            <w:rStyle w:val="Hyperlink"/>
          </w:rPr>
          <w:t>4.1.1.2. Scenario B3 – TC Alby worst case + 0.9 m of SLR</w:t>
        </w:r>
        <w:r>
          <w:rPr>
            <w:webHidden/>
          </w:rPr>
          <w:tab/>
        </w:r>
        <w:r>
          <w:rPr>
            <w:webHidden/>
          </w:rPr>
          <w:fldChar w:fldCharType="begin"/>
        </w:r>
        <w:r>
          <w:rPr>
            <w:webHidden/>
          </w:rPr>
          <w:instrText xml:space="preserve"> PAGEREF _Toc378660361 \h </w:instrText>
        </w:r>
        <w:r>
          <w:rPr>
            <w:webHidden/>
          </w:rPr>
        </w:r>
        <w:r>
          <w:rPr>
            <w:webHidden/>
          </w:rPr>
          <w:fldChar w:fldCharType="separate"/>
        </w:r>
        <w:r>
          <w:rPr>
            <w:webHidden/>
          </w:rPr>
          <w:t>75</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62" w:history="1">
        <w:r w:rsidRPr="00C84BE7">
          <w:rPr>
            <w:rStyle w:val="Hyperlink"/>
          </w:rPr>
          <w:t>4.1.1.3. Scenario B4 – TC Alby worst case + 1.1 m SLR</w:t>
        </w:r>
        <w:r>
          <w:rPr>
            <w:webHidden/>
          </w:rPr>
          <w:tab/>
        </w:r>
        <w:r>
          <w:rPr>
            <w:webHidden/>
          </w:rPr>
          <w:fldChar w:fldCharType="begin"/>
        </w:r>
        <w:r>
          <w:rPr>
            <w:webHidden/>
          </w:rPr>
          <w:instrText xml:space="preserve"> PAGEREF _Toc378660362 \h </w:instrText>
        </w:r>
        <w:r>
          <w:rPr>
            <w:webHidden/>
          </w:rPr>
        </w:r>
        <w:r>
          <w:rPr>
            <w:webHidden/>
          </w:rPr>
          <w:fldChar w:fldCharType="separate"/>
        </w:r>
        <w:r>
          <w:rPr>
            <w:webHidden/>
          </w:rPr>
          <w:t>76</w:t>
        </w:r>
        <w:r>
          <w:rPr>
            <w:webHidden/>
          </w:rPr>
          <w:fldChar w:fldCharType="end"/>
        </w:r>
      </w:hyperlink>
    </w:p>
    <w:p w:rsidR="000529AF" w:rsidRDefault="000529AF">
      <w:pPr>
        <w:pStyle w:val="TOC3"/>
        <w:rPr>
          <w:rFonts w:asciiTheme="minorHAnsi" w:eastAsiaTheme="minorEastAsia" w:hAnsiTheme="minorHAnsi" w:cstheme="minorBidi"/>
          <w:sz w:val="22"/>
          <w:szCs w:val="22"/>
        </w:rPr>
      </w:pPr>
      <w:hyperlink w:anchor="_Toc378660363" w:history="1">
        <w:r w:rsidRPr="00C84BE7">
          <w:rPr>
            <w:rStyle w:val="Hyperlink"/>
          </w:rPr>
          <w:t>4.1.2. Riverine flooding scenarios</w:t>
        </w:r>
        <w:r>
          <w:rPr>
            <w:webHidden/>
          </w:rPr>
          <w:tab/>
        </w:r>
        <w:r>
          <w:rPr>
            <w:webHidden/>
          </w:rPr>
          <w:fldChar w:fldCharType="begin"/>
        </w:r>
        <w:r>
          <w:rPr>
            <w:webHidden/>
          </w:rPr>
          <w:instrText xml:space="preserve"> PAGEREF _Toc378660363 \h </w:instrText>
        </w:r>
        <w:r>
          <w:rPr>
            <w:webHidden/>
          </w:rPr>
        </w:r>
        <w:r>
          <w:rPr>
            <w:webHidden/>
          </w:rPr>
          <w:fldChar w:fldCharType="separate"/>
        </w:r>
        <w:r>
          <w:rPr>
            <w:webHidden/>
          </w:rPr>
          <w:t>77</w:t>
        </w:r>
        <w:r>
          <w:rPr>
            <w:webHidden/>
          </w:rPr>
          <w:fldChar w:fldCharType="end"/>
        </w:r>
      </w:hyperlink>
    </w:p>
    <w:p w:rsidR="000529AF" w:rsidRDefault="000529AF">
      <w:pPr>
        <w:pStyle w:val="TOC3"/>
        <w:rPr>
          <w:rFonts w:asciiTheme="minorHAnsi" w:eastAsiaTheme="minorEastAsia" w:hAnsiTheme="minorHAnsi" w:cstheme="minorBidi"/>
          <w:sz w:val="22"/>
          <w:szCs w:val="22"/>
        </w:rPr>
      </w:pPr>
      <w:hyperlink w:anchor="_Toc378660364" w:history="1">
        <w:r w:rsidRPr="00C84BE7">
          <w:rPr>
            <w:rStyle w:val="Hyperlink"/>
          </w:rPr>
          <w:t>4.1.3. Coastal erosion modelling</w:t>
        </w:r>
        <w:r>
          <w:rPr>
            <w:webHidden/>
          </w:rPr>
          <w:tab/>
        </w:r>
        <w:r>
          <w:rPr>
            <w:webHidden/>
          </w:rPr>
          <w:fldChar w:fldCharType="begin"/>
        </w:r>
        <w:r>
          <w:rPr>
            <w:webHidden/>
          </w:rPr>
          <w:instrText xml:space="preserve"> PAGEREF _Toc378660364 \h </w:instrText>
        </w:r>
        <w:r>
          <w:rPr>
            <w:webHidden/>
          </w:rPr>
        </w:r>
        <w:r>
          <w:rPr>
            <w:webHidden/>
          </w:rPr>
          <w:fldChar w:fldCharType="separate"/>
        </w:r>
        <w:r>
          <w:rPr>
            <w:webHidden/>
          </w:rPr>
          <w:t>78</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65" w:history="1">
        <w:r w:rsidRPr="00C84BE7">
          <w:rPr>
            <w:rStyle w:val="Hyperlink"/>
          </w:rPr>
          <w:t>4.1.3.1. Coastal erosion estimates for Busselton</w:t>
        </w:r>
        <w:r>
          <w:rPr>
            <w:webHidden/>
          </w:rPr>
          <w:tab/>
        </w:r>
        <w:r>
          <w:rPr>
            <w:webHidden/>
          </w:rPr>
          <w:fldChar w:fldCharType="begin"/>
        </w:r>
        <w:r>
          <w:rPr>
            <w:webHidden/>
          </w:rPr>
          <w:instrText xml:space="preserve"> PAGEREF _Toc378660365 \h </w:instrText>
        </w:r>
        <w:r>
          <w:rPr>
            <w:webHidden/>
          </w:rPr>
        </w:r>
        <w:r>
          <w:rPr>
            <w:webHidden/>
          </w:rPr>
          <w:fldChar w:fldCharType="separate"/>
        </w:r>
        <w:r>
          <w:rPr>
            <w:webHidden/>
          </w:rPr>
          <w:t>78</w:t>
        </w:r>
        <w:r>
          <w:rPr>
            <w:webHidden/>
          </w:rPr>
          <w:fldChar w:fldCharType="end"/>
        </w:r>
      </w:hyperlink>
    </w:p>
    <w:p w:rsidR="000529AF" w:rsidRDefault="000529AF">
      <w:pPr>
        <w:pStyle w:val="TOC2"/>
        <w:rPr>
          <w:rFonts w:asciiTheme="minorHAnsi" w:eastAsiaTheme="minorEastAsia" w:hAnsiTheme="minorHAnsi" w:cstheme="minorBidi"/>
          <w:sz w:val="22"/>
          <w:szCs w:val="22"/>
        </w:rPr>
      </w:pPr>
      <w:hyperlink w:anchor="_Toc378660366" w:history="1">
        <w:r w:rsidRPr="00C84BE7">
          <w:rPr>
            <w:rStyle w:val="Hyperlink"/>
          </w:rPr>
          <w:t>4.2. Modelling issues and limitations</w:t>
        </w:r>
        <w:r>
          <w:rPr>
            <w:webHidden/>
          </w:rPr>
          <w:tab/>
        </w:r>
        <w:r>
          <w:rPr>
            <w:webHidden/>
          </w:rPr>
          <w:fldChar w:fldCharType="begin"/>
        </w:r>
        <w:r>
          <w:rPr>
            <w:webHidden/>
          </w:rPr>
          <w:instrText xml:space="preserve"> PAGEREF _Toc378660366 \h </w:instrText>
        </w:r>
        <w:r>
          <w:rPr>
            <w:webHidden/>
          </w:rPr>
        </w:r>
        <w:r>
          <w:rPr>
            <w:webHidden/>
          </w:rPr>
          <w:fldChar w:fldCharType="separate"/>
        </w:r>
        <w:r>
          <w:rPr>
            <w:webHidden/>
          </w:rPr>
          <w:t>79</w:t>
        </w:r>
        <w:r>
          <w:rPr>
            <w:webHidden/>
          </w:rPr>
          <w:fldChar w:fldCharType="end"/>
        </w:r>
      </w:hyperlink>
    </w:p>
    <w:p w:rsidR="000529AF" w:rsidRDefault="000529AF">
      <w:pPr>
        <w:pStyle w:val="TOC3"/>
        <w:rPr>
          <w:rFonts w:asciiTheme="minorHAnsi" w:eastAsiaTheme="minorEastAsia" w:hAnsiTheme="minorHAnsi" w:cstheme="minorBidi"/>
          <w:sz w:val="22"/>
          <w:szCs w:val="22"/>
        </w:rPr>
      </w:pPr>
      <w:hyperlink w:anchor="_Toc378660367" w:history="1">
        <w:r w:rsidRPr="00C84BE7">
          <w:rPr>
            <w:rStyle w:val="Hyperlink"/>
          </w:rPr>
          <w:t>4.2.1. Surface roughness coefficient</w:t>
        </w:r>
        <w:r>
          <w:rPr>
            <w:webHidden/>
          </w:rPr>
          <w:tab/>
        </w:r>
        <w:r>
          <w:rPr>
            <w:webHidden/>
          </w:rPr>
          <w:fldChar w:fldCharType="begin"/>
        </w:r>
        <w:r>
          <w:rPr>
            <w:webHidden/>
          </w:rPr>
          <w:instrText xml:space="preserve"> PAGEREF _Toc378660367 \h </w:instrText>
        </w:r>
        <w:r>
          <w:rPr>
            <w:webHidden/>
          </w:rPr>
        </w:r>
        <w:r>
          <w:rPr>
            <w:webHidden/>
          </w:rPr>
          <w:fldChar w:fldCharType="separate"/>
        </w:r>
        <w:r>
          <w:rPr>
            <w:webHidden/>
          </w:rPr>
          <w:t>79</w:t>
        </w:r>
        <w:r>
          <w:rPr>
            <w:webHidden/>
          </w:rPr>
          <w:fldChar w:fldCharType="end"/>
        </w:r>
      </w:hyperlink>
    </w:p>
    <w:p w:rsidR="000529AF" w:rsidRDefault="000529AF">
      <w:pPr>
        <w:pStyle w:val="TOC3"/>
        <w:rPr>
          <w:rFonts w:asciiTheme="minorHAnsi" w:eastAsiaTheme="minorEastAsia" w:hAnsiTheme="minorHAnsi" w:cstheme="minorBidi"/>
          <w:sz w:val="22"/>
          <w:szCs w:val="22"/>
        </w:rPr>
      </w:pPr>
      <w:hyperlink w:anchor="_Toc378660368" w:history="1">
        <w:r w:rsidRPr="00C84BE7">
          <w:rPr>
            <w:rStyle w:val="Hyperlink"/>
          </w:rPr>
          <w:t>4.2.2. Treatment of estuary storm-tide gates</w:t>
        </w:r>
        <w:r>
          <w:rPr>
            <w:webHidden/>
          </w:rPr>
          <w:tab/>
        </w:r>
        <w:r>
          <w:rPr>
            <w:webHidden/>
          </w:rPr>
          <w:fldChar w:fldCharType="begin"/>
        </w:r>
        <w:r>
          <w:rPr>
            <w:webHidden/>
          </w:rPr>
          <w:instrText xml:space="preserve"> PAGEREF _Toc378660368 \h </w:instrText>
        </w:r>
        <w:r>
          <w:rPr>
            <w:webHidden/>
          </w:rPr>
        </w:r>
        <w:r>
          <w:rPr>
            <w:webHidden/>
          </w:rPr>
          <w:fldChar w:fldCharType="separate"/>
        </w:r>
        <w:r>
          <w:rPr>
            <w:webHidden/>
          </w:rPr>
          <w:t>79</w:t>
        </w:r>
        <w:r>
          <w:rPr>
            <w:webHidden/>
          </w:rPr>
          <w:fldChar w:fldCharType="end"/>
        </w:r>
      </w:hyperlink>
    </w:p>
    <w:p w:rsidR="000529AF" w:rsidRDefault="000529AF">
      <w:pPr>
        <w:pStyle w:val="TOC3"/>
        <w:rPr>
          <w:rFonts w:asciiTheme="minorHAnsi" w:eastAsiaTheme="minorEastAsia" w:hAnsiTheme="minorHAnsi" w:cstheme="minorBidi"/>
          <w:sz w:val="22"/>
          <w:szCs w:val="22"/>
        </w:rPr>
      </w:pPr>
      <w:hyperlink w:anchor="_Toc378660369" w:history="1">
        <w:r w:rsidRPr="00C84BE7">
          <w:rPr>
            <w:rStyle w:val="Hyperlink"/>
          </w:rPr>
          <w:t>4.2.3. Wave setup and wind shear</w:t>
        </w:r>
        <w:r>
          <w:rPr>
            <w:webHidden/>
          </w:rPr>
          <w:tab/>
        </w:r>
        <w:r>
          <w:rPr>
            <w:webHidden/>
          </w:rPr>
          <w:fldChar w:fldCharType="begin"/>
        </w:r>
        <w:r>
          <w:rPr>
            <w:webHidden/>
          </w:rPr>
          <w:instrText xml:space="preserve"> PAGEREF _Toc378660369 \h </w:instrText>
        </w:r>
        <w:r>
          <w:rPr>
            <w:webHidden/>
          </w:rPr>
        </w:r>
        <w:r>
          <w:rPr>
            <w:webHidden/>
          </w:rPr>
          <w:fldChar w:fldCharType="separate"/>
        </w:r>
        <w:r>
          <w:rPr>
            <w:webHidden/>
          </w:rPr>
          <w:t>80</w:t>
        </w:r>
        <w:r>
          <w:rPr>
            <w:webHidden/>
          </w:rPr>
          <w:fldChar w:fldCharType="end"/>
        </w:r>
      </w:hyperlink>
    </w:p>
    <w:p w:rsidR="000529AF" w:rsidRDefault="000529AF">
      <w:pPr>
        <w:pStyle w:val="TOC3"/>
        <w:rPr>
          <w:rFonts w:asciiTheme="minorHAnsi" w:eastAsiaTheme="minorEastAsia" w:hAnsiTheme="minorHAnsi" w:cstheme="minorBidi"/>
          <w:sz w:val="22"/>
          <w:szCs w:val="22"/>
        </w:rPr>
      </w:pPr>
      <w:hyperlink w:anchor="_Toc378660370" w:history="1">
        <w:r w:rsidRPr="00C84BE7">
          <w:rPr>
            <w:rStyle w:val="Hyperlink"/>
          </w:rPr>
          <w:t>4.2.4. Recorded hydrographs</w:t>
        </w:r>
        <w:r>
          <w:rPr>
            <w:webHidden/>
          </w:rPr>
          <w:tab/>
        </w:r>
        <w:r>
          <w:rPr>
            <w:webHidden/>
          </w:rPr>
          <w:fldChar w:fldCharType="begin"/>
        </w:r>
        <w:r>
          <w:rPr>
            <w:webHidden/>
          </w:rPr>
          <w:instrText xml:space="preserve"> PAGEREF _Toc378660370 \h </w:instrText>
        </w:r>
        <w:r>
          <w:rPr>
            <w:webHidden/>
          </w:rPr>
        </w:r>
        <w:r>
          <w:rPr>
            <w:webHidden/>
          </w:rPr>
          <w:fldChar w:fldCharType="separate"/>
        </w:r>
        <w:r>
          <w:rPr>
            <w:webHidden/>
          </w:rPr>
          <w:t>80</w:t>
        </w:r>
        <w:r>
          <w:rPr>
            <w:webHidden/>
          </w:rPr>
          <w:fldChar w:fldCharType="end"/>
        </w:r>
      </w:hyperlink>
    </w:p>
    <w:p w:rsidR="000529AF" w:rsidRDefault="000529AF">
      <w:pPr>
        <w:pStyle w:val="TOC2"/>
        <w:rPr>
          <w:rFonts w:asciiTheme="minorHAnsi" w:eastAsiaTheme="minorEastAsia" w:hAnsiTheme="minorHAnsi" w:cstheme="minorBidi"/>
          <w:sz w:val="22"/>
          <w:szCs w:val="22"/>
        </w:rPr>
      </w:pPr>
      <w:hyperlink w:anchor="_Toc378660371" w:history="1">
        <w:r w:rsidRPr="00C84BE7">
          <w:rPr>
            <w:rStyle w:val="Hyperlink"/>
          </w:rPr>
          <w:t>4.3. Further work</w:t>
        </w:r>
        <w:r>
          <w:rPr>
            <w:webHidden/>
          </w:rPr>
          <w:tab/>
        </w:r>
        <w:r>
          <w:rPr>
            <w:webHidden/>
          </w:rPr>
          <w:fldChar w:fldCharType="begin"/>
        </w:r>
        <w:r>
          <w:rPr>
            <w:webHidden/>
          </w:rPr>
          <w:instrText xml:space="preserve"> PAGEREF _Toc378660371 \h </w:instrText>
        </w:r>
        <w:r>
          <w:rPr>
            <w:webHidden/>
          </w:rPr>
        </w:r>
        <w:r>
          <w:rPr>
            <w:webHidden/>
          </w:rPr>
          <w:fldChar w:fldCharType="separate"/>
        </w:r>
        <w:r>
          <w:rPr>
            <w:webHidden/>
          </w:rPr>
          <w:t>81</w:t>
        </w:r>
        <w:r>
          <w:rPr>
            <w:webHidden/>
          </w:rPr>
          <w:fldChar w:fldCharType="end"/>
        </w:r>
      </w:hyperlink>
    </w:p>
    <w:p w:rsidR="000529AF" w:rsidRDefault="000529AF">
      <w:pPr>
        <w:pStyle w:val="TOC3"/>
        <w:rPr>
          <w:rFonts w:asciiTheme="minorHAnsi" w:eastAsiaTheme="minorEastAsia" w:hAnsiTheme="minorHAnsi" w:cstheme="minorBidi"/>
          <w:sz w:val="22"/>
          <w:szCs w:val="22"/>
        </w:rPr>
      </w:pPr>
      <w:hyperlink w:anchor="_Toc378660372" w:history="1">
        <w:r w:rsidRPr="00C84BE7">
          <w:rPr>
            <w:rStyle w:val="Hyperlink"/>
          </w:rPr>
          <w:t>4.3.1. Improvements to this study</w:t>
        </w:r>
        <w:r>
          <w:rPr>
            <w:webHidden/>
          </w:rPr>
          <w:tab/>
        </w:r>
        <w:r>
          <w:rPr>
            <w:webHidden/>
          </w:rPr>
          <w:fldChar w:fldCharType="begin"/>
        </w:r>
        <w:r>
          <w:rPr>
            <w:webHidden/>
          </w:rPr>
          <w:instrText xml:space="preserve"> PAGEREF _Toc378660372 \h </w:instrText>
        </w:r>
        <w:r>
          <w:rPr>
            <w:webHidden/>
          </w:rPr>
        </w:r>
        <w:r>
          <w:rPr>
            <w:webHidden/>
          </w:rPr>
          <w:fldChar w:fldCharType="separate"/>
        </w:r>
        <w:r>
          <w:rPr>
            <w:webHidden/>
          </w:rPr>
          <w:t>81</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73" w:history="1">
        <w:r w:rsidRPr="00C84BE7">
          <w:rPr>
            <w:rStyle w:val="Hyperlink"/>
          </w:rPr>
          <w:t>4.3.1.1. Validation</w:t>
        </w:r>
        <w:r>
          <w:rPr>
            <w:webHidden/>
          </w:rPr>
          <w:tab/>
        </w:r>
        <w:r>
          <w:rPr>
            <w:webHidden/>
          </w:rPr>
          <w:fldChar w:fldCharType="begin"/>
        </w:r>
        <w:r>
          <w:rPr>
            <w:webHidden/>
          </w:rPr>
          <w:instrText xml:space="preserve"> PAGEREF _Toc378660373 \h </w:instrText>
        </w:r>
        <w:r>
          <w:rPr>
            <w:webHidden/>
          </w:rPr>
        </w:r>
        <w:r>
          <w:rPr>
            <w:webHidden/>
          </w:rPr>
          <w:fldChar w:fldCharType="separate"/>
        </w:r>
        <w:r>
          <w:rPr>
            <w:webHidden/>
          </w:rPr>
          <w:t>81</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74" w:history="1">
        <w:r w:rsidRPr="00C84BE7">
          <w:rPr>
            <w:rStyle w:val="Hyperlink"/>
          </w:rPr>
          <w:t>4.3.1.2. Flood modelling</w:t>
        </w:r>
        <w:r>
          <w:rPr>
            <w:webHidden/>
          </w:rPr>
          <w:tab/>
        </w:r>
        <w:r>
          <w:rPr>
            <w:webHidden/>
          </w:rPr>
          <w:fldChar w:fldCharType="begin"/>
        </w:r>
        <w:r>
          <w:rPr>
            <w:webHidden/>
          </w:rPr>
          <w:instrText xml:space="preserve"> PAGEREF _Toc378660374 \h </w:instrText>
        </w:r>
        <w:r>
          <w:rPr>
            <w:webHidden/>
          </w:rPr>
        </w:r>
        <w:r>
          <w:rPr>
            <w:webHidden/>
          </w:rPr>
          <w:fldChar w:fldCharType="separate"/>
        </w:r>
        <w:r>
          <w:rPr>
            <w:webHidden/>
          </w:rPr>
          <w:t>81</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75" w:history="1">
        <w:r w:rsidRPr="00C84BE7">
          <w:rPr>
            <w:rStyle w:val="Hyperlink"/>
          </w:rPr>
          <w:t>4.3.1.3. Include flood management measures</w:t>
        </w:r>
        <w:r>
          <w:rPr>
            <w:webHidden/>
          </w:rPr>
          <w:tab/>
        </w:r>
        <w:r>
          <w:rPr>
            <w:webHidden/>
          </w:rPr>
          <w:fldChar w:fldCharType="begin"/>
        </w:r>
        <w:r>
          <w:rPr>
            <w:webHidden/>
          </w:rPr>
          <w:instrText xml:space="preserve"> PAGEREF _Toc378660375 \h </w:instrText>
        </w:r>
        <w:r>
          <w:rPr>
            <w:webHidden/>
          </w:rPr>
        </w:r>
        <w:r>
          <w:rPr>
            <w:webHidden/>
          </w:rPr>
          <w:fldChar w:fldCharType="separate"/>
        </w:r>
        <w:r>
          <w:rPr>
            <w:webHidden/>
          </w:rPr>
          <w:t>81</w:t>
        </w:r>
        <w:r>
          <w:rPr>
            <w:webHidden/>
          </w:rPr>
          <w:fldChar w:fldCharType="end"/>
        </w:r>
      </w:hyperlink>
    </w:p>
    <w:p w:rsidR="000529AF" w:rsidRDefault="000529AF">
      <w:pPr>
        <w:pStyle w:val="TOC4"/>
        <w:rPr>
          <w:rFonts w:asciiTheme="minorHAnsi" w:eastAsiaTheme="minorEastAsia" w:hAnsiTheme="minorHAnsi" w:cstheme="minorBidi"/>
          <w:sz w:val="22"/>
          <w:szCs w:val="22"/>
        </w:rPr>
      </w:pPr>
      <w:hyperlink w:anchor="_Toc378660376" w:history="1">
        <w:r w:rsidRPr="00C84BE7">
          <w:rPr>
            <w:rStyle w:val="Hyperlink"/>
          </w:rPr>
          <w:t>4.3.1.4. Undertake sensitivity testing</w:t>
        </w:r>
        <w:r>
          <w:rPr>
            <w:webHidden/>
          </w:rPr>
          <w:tab/>
        </w:r>
        <w:r>
          <w:rPr>
            <w:webHidden/>
          </w:rPr>
          <w:fldChar w:fldCharType="begin"/>
        </w:r>
        <w:r>
          <w:rPr>
            <w:webHidden/>
          </w:rPr>
          <w:instrText xml:space="preserve"> PAGEREF _Toc378660376 \h </w:instrText>
        </w:r>
        <w:r>
          <w:rPr>
            <w:webHidden/>
          </w:rPr>
        </w:r>
        <w:r>
          <w:rPr>
            <w:webHidden/>
          </w:rPr>
          <w:fldChar w:fldCharType="separate"/>
        </w:r>
        <w:r>
          <w:rPr>
            <w:webHidden/>
          </w:rPr>
          <w:t>81</w:t>
        </w:r>
        <w:r>
          <w:rPr>
            <w:webHidden/>
          </w:rPr>
          <w:fldChar w:fldCharType="end"/>
        </w:r>
      </w:hyperlink>
    </w:p>
    <w:p w:rsidR="000529AF" w:rsidRDefault="000529AF">
      <w:pPr>
        <w:pStyle w:val="TOC3"/>
        <w:rPr>
          <w:rFonts w:asciiTheme="minorHAnsi" w:eastAsiaTheme="minorEastAsia" w:hAnsiTheme="minorHAnsi" w:cstheme="minorBidi"/>
          <w:sz w:val="22"/>
          <w:szCs w:val="22"/>
        </w:rPr>
      </w:pPr>
      <w:hyperlink w:anchor="_Toc378660377" w:history="1">
        <w:r w:rsidRPr="00C84BE7">
          <w:rPr>
            <w:rStyle w:val="Hyperlink"/>
          </w:rPr>
          <w:t>4.3.2. Expansion of this study</w:t>
        </w:r>
        <w:r>
          <w:rPr>
            <w:webHidden/>
          </w:rPr>
          <w:tab/>
        </w:r>
        <w:r>
          <w:rPr>
            <w:webHidden/>
          </w:rPr>
          <w:fldChar w:fldCharType="begin"/>
        </w:r>
        <w:r>
          <w:rPr>
            <w:webHidden/>
          </w:rPr>
          <w:instrText xml:space="preserve"> PAGEREF _Toc378660377 \h </w:instrText>
        </w:r>
        <w:r>
          <w:rPr>
            <w:webHidden/>
          </w:rPr>
        </w:r>
        <w:r>
          <w:rPr>
            <w:webHidden/>
          </w:rPr>
          <w:fldChar w:fldCharType="separate"/>
        </w:r>
        <w:r>
          <w:rPr>
            <w:webHidden/>
          </w:rPr>
          <w:t>82</w:t>
        </w:r>
        <w:r>
          <w:rPr>
            <w:webHidden/>
          </w:rPr>
          <w:fldChar w:fldCharType="end"/>
        </w:r>
      </w:hyperlink>
    </w:p>
    <w:p w:rsidR="000529AF" w:rsidRDefault="000529AF">
      <w:pPr>
        <w:pStyle w:val="TOC1"/>
        <w:rPr>
          <w:rFonts w:asciiTheme="minorHAnsi" w:eastAsiaTheme="minorEastAsia" w:hAnsiTheme="minorHAnsi" w:cstheme="minorBidi"/>
          <w:sz w:val="22"/>
          <w:szCs w:val="22"/>
        </w:rPr>
      </w:pPr>
      <w:hyperlink w:anchor="_Toc378660378" w:history="1">
        <w:r w:rsidRPr="00C84BE7">
          <w:rPr>
            <w:rStyle w:val="Hyperlink"/>
          </w:rPr>
          <w:t>5. Conclusions</w:t>
        </w:r>
        <w:r>
          <w:rPr>
            <w:webHidden/>
          </w:rPr>
          <w:tab/>
        </w:r>
        <w:r>
          <w:rPr>
            <w:webHidden/>
          </w:rPr>
          <w:fldChar w:fldCharType="begin"/>
        </w:r>
        <w:r>
          <w:rPr>
            <w:webHidden/>
          </w:rPr>
          <w:instrText xml:space="preserve"> PAGEREF _Toc378660378 \h </w:instrText>
        </w:r>
        <w:r>
          <w:rPr>
            <w:webHidden/>
          </w:rPr>
        </w:r>
        <w:r>
          <w:rPr>
            <w:webHidden/>
          </w:rPr>
          <w:fldChar w:fldCharType="separate"/>
        </w:r>
        <w:r>
          <w:rPr>
            <w:webHidden/>
          </w:rPr>
          <w:t>83</w:t>
        </w:r>
        <w:r>
          <w:rPr>
            <w:webHidden/>
          </w:rPr>
          <w:fldChar w:fldCharType="end"/>
        </w:r>
      </w:hyperlink>
    </w:p>
    <w:p w:rsidR="000529AF" w:rsidRDefault="000529AF">
      <w:pPr>
        <w:pStyle w:val="TOC1"/>
        <w:rPr>
          <w:rFonts w:asciiTheme="minorHAnsi" w:eastAsiaTheme="minorEastAsia" w:hAnsiTheme="minorHAnsi" w:cstheme="minorBidi"/>
          <w:sz w:val="22"/>
          <w:szCs w:val="22"/>
        </w:rPr>
      </w:pPr>
      <w:hyperlink w:anchor="_Toc378660379" w:history="1">
        <w:r w:rsidRPr="00C84BE7">
          <w:rPr>
            <w:rStyle w:val="Hyperlink"/>
          </w:rPr>
          <w:t>6. References</w:t>
        </w:r>
        <w:r>
          <w:rPr>
            <w:webHidden/>
          </w:rPr>
          <w:tab/>
        </w:r>
        <w:r>
          <w:rPr>
            <w:webHidden/>
          </w:rPr>
          <w:fldChar w:fldCharType="begin"/>
        </w:r>
        <w:r>
          <w:rPr>
            <w:webHidden/>
          </w:rPr>
          <w:instrText xml:space="preserve"> PAGEREF _Toc378660379 \h </w:instrText>
        </w:r>
        <w:r>
          <w:rPr>
            <w:webHidden/>
          </w:rPr>
        </w:r>
        <w:r>
          <w:rPr>
            <w:webHidden/>
          </w:rPr>
          <w:fldChar w:fldCharType="separate"/>
        </w:r>
        <w:r>
          <w:rPr>
            <w:webHidden/>
          </w:rPr>
          <w:t>85</w:t>
        </w:r>
        <w:r>
          <w:rPr>
            <w:webHidden/>
          </w:rPr>
          <w:fldChar w:fldCharType="end"/>
        </w:r>
      </w:hyperlink>
    </w:p>
    <w:p w:rsidR="007542D9" w:rsidRDefault="003268E4" w:rsidP="009022CC">
      <w:pPr>
        <w:pStyle w:val="TOCHeading"/>
      </w:pPr>
      <w:r>
        <w:rPr>
          <w:noProof/>
        </w:rPr>
        <w:fldChar w:fldCharType="end"/>
      </w:r>
      <w:bookmarkStart w:id="0" w:name="_Toc354044780"/>
      <w:r w:rsidR="007542D9">
        <w:t>Glossary</w:t>
      </w:r>
      <w:bookmarkEnd w:id="0"/>
    </w:p>
    <w:p w:rsidR="007542D9" w:rsidRPr="00D15A6B" w:rsidRDefault="007542D9" w:rsidP="005B0F9C">
      <w:pPr>
        <w:pStyle w:val="BodyText"/>
      </w:pPr>
      <w:r>
        <w:t>This table defines technical terms and abbreviations used in this document.</w:t>
      </w:r>
    </w:p>
    <w:tbl>
      <w:tblPr>
        <w:tblStyle w:val="TableGANoHeader"/>
        <w:tblW w:w="9072" w:type="dxa"/>
        <w:tblLook w:val="01E0" w:firstRow="1" w:lastRow="1" w:firstColumn="1" w:lastColumn="1" w:noHBand="0" w:noVBand="0"/>
        <w:tblDescription w:val="This is the glossary with comma separated entry with the term provided first and then the definition following the comma. AHD,Australian Height Datum. AMSA,Australian Maritime Safety Authority. ARI,Average Recurrence Interval. The average or expected value of the periods between exceedances of a given event magnitude. It is implicit in this definition that the periods between exceedances are generally random . ASCII Grid,American Standard Code for Information Interchange. A spatial grid data format.. Bathymetric LiDAR,Offshore LiDAR derived elevation data or digital elevation model. BoM,Bureau of Meteorology. DEM,Digital Elevation Model. A data grid where each grid value is the surface elevation above, or below, AHD.. Flooding,Riverine flood inundation. GCOM2D,GEMS 2D Coastal Ocean Model. GEMS,Global Environmental Modelling Systems Pty Ltd. GEMSURGE,GEMS Storm-tide modelling software. Grid,Regular square mesh spatial data. HSD,Horizontal Setback Datum: “the line, determined with regard to physical or biological factors of the coast, from which setback will be applied” . Inundation,Land under water where normally dry. This applies equally to storm tide and riverine flood inundation.. IPCC AR4,Intergovernmental Panel on Climate Change Fourth Assessment Report. LiDAR,Light Distance and Ranging. An airborne sensor used to capture high resolution elevation data.. LSCB,Large-Scale Coastal Behaviour. MHWS,Mean High Water Spring. MSL,Mean Sea-level. NCI,National Computational Infrastructure. Peak momentum,A resulting data grid showing the maximum momentum magnitudes for each grid cell. Raster,Regular square mesh spatial data. RMW,Radius of Maximum Winds. Rock ASL,Rock Above Sea-level. SLR,Sea-Level Rise. STM,Shoreface Translation Model(ling). Storm surge,Elevated water level above astronomical tide caused by the storm as a function of wind and low atmospheric pressure. The storm surge height does not include astronomical tide.. Storm tide,The combined water height of astronomical tide and the elevated water level caused by the storm (storm surge). TC,Tropical Cyclone. Topographic LiDAR,Onshore LiDAR derived elevation data or digital elevation model. WA,Western Australia . WA DoP,Western Australian Department of Planning. WA DoT,Western Australian Department of Transport. "/>
      </w:tblPr>
      <w:tblGrid>
        <w:gridCol w:w="1652"/>
        <w:gridCol w:w="7420"/>
      </w:tblGrid>
      <w:tr w:rsidR="007542D9" w:rsidRPr="0005025B" w:rsidTr="00CA6C41">
        <w:trPr>
          <w:cnfStyle w:val="100000000000" w:firstRow="1" w:lastRow="0" w:firstColumn="0" w:lastColumn="0" w:oddVBand="0" w:evenVBand="0" w:oddHBand="0" w:evenHBand="0" w:firstRowFirstColumn="0" w:firstRowLastColumn="0" w:lastRowFirstColumn="0" w:lastRowLastColumn="0"/>
          <w:cantSplit w:val="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rsidRPr="0005025B">
              <w:t>AHD</w:t>
            </w:r>
          </w:p>
        </w:tc>
        <w:tc>
          <w:tcPr>
            <w:tcW w:w="8046" w:type="dxa"/>
          </w:tcPr>
          <w:p w:rsidR="007542D9" w:rsidRPr="0005025B" w:rsidRDefault="007542D9" w:rsidP="00B30D2F">
            <w:pPr>
              <w:pStyle w:val="Tabletextleft"/>
              <w:cnfStyle w:val="100000000000" w:firstRow="1" w:lastRow="0" w:firstColumn="0" w:lastColumn="0" w:oddVBand="0" w:evenVBand="0" w:oddHBand="0" w:evenHBand="0" w:firstRowFirstColumn="0" w:firstRowLastColumn="0" w:lastRowFirstColumn="0" w:lastRowLastColumn="0"/>
            </w:pPr>
            <w:r w:rsidRPr="0005025B">
              <w:t>Australian Height Datum</w:t>
            </w:r>
            <w:r w:rsidR="006C76A3">
              <w:t xml:space="preserve">. Vertical height datum defined as a surface that passed through mean sea level between 1966-1968 at 30 tide gauges. See </w:t>
            </w:r>
            <w:hyperlink r:id="rId14" w:tooltip="Geoscience Australia Website" w:history="1">
              <w:r w:rsidR="006C76A3" w:rsidRPr="009C33D7">
                <w:rPr>
                  <w:rStyle w:val="Hyperlink"/>
                </w:rPr>
                <w:t>http://www.ga.gov.au/earth-monitoring/geodesy/geodetic-datums/australian-height-datum-ahd.html</w:t>
              </w:r>
            </w:hyperlink>
            <w:r w:rsidR="006C76A3">
              <w:t xml:space="preserve"> for further information. </w:t>
            </w:r>
          </w:p>
        </w:tc>
      </w:tr>
      <w:tr w:rsidR="007542D9" w:rsidRPr="0005025B" w:rsidTr="00CA6C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rsidRPr="0005025B">
              <w:t>AMSA</w:t>
            </w:r>
          </w:p>
        </w:tc>
        <w:tc>
          <w:tcPr>
            <w:tcW w:w="8046" w:type="dxa"/>
          </w:tcPr>
          <w:p w:rsidR="007542D9" w:rsidRPr="0005025B" w:rsidRDefault="007542D9" w:rsidP="00B30D2F">
            <w:pPr>
              <w:pStyle w:val="Tabletextleft"/>
              <w:cnfStyle w:val="000000100000" w:firstRow="0" w:lastRow="0" w:firstColumn="0" w:lastColumn="0" w:oddVBand="0" w:evenVBand="0" w:oddHBand="1" w:evenHBand="0" w:firstRowFirstColumn="0" w:firstRowLastColumn="0" w:lastRowFirstColumn="0" w:lastRowLastColumn="0"/>
            </w:pPr>
            <w:r w:rsidRPr="0005025B">
              <w:t>Australian Maritime Safety Authority</w:t>
            </w:r>
          </w:p>
        </w:tc>
      </w:tr>
      <w:tr w:rsidR="0013678F" w:rsidRPr="0005025B" w:rsidTr="00CA6C4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13678F" w:rsidRPr="0005025B" w:rsidRDefault="0013678F" w:rsidP="00B30D2F">
            <w:pPr>
              <w:pStyle w:val="Tabletextleft"/>
            </w:pPr>
            <w:r>
              <w:t>ANUGA</w:t>
            </w:r>
          </w:p>
        </w:tc>
        <w:tc>
          <w:tcPr>
            <w:tcW w:w="8046" w:type="dxa"/>
          </w:tcPr>
          <w:p w:rsidR="0013678F" w:rsidRPr="0005025B" w:rsidRDefault="0013678F" w:rsidP="00A95F3F">
            <w:pPr>
              <w:pStyle w:val="Tabletextleft"/>
              <w:cnfStyle w:val="000000010000" w:firstRow="0" w:lastRow="0" w:firstColumn="0" w:lastColumn="0" w:oddVBand="0" w:evenVBand="0" w:oddHBand="0" w:evenHBand="1" w:firstRowFirstColumn="0" w:firstRowLastColumn="0" w:lastRowFirstColumn="0" w:lastRowLastColumn="0"/>
            </w:pPr>
            <w:r w:rsidRPr="000F7D39">
              <w:t xml:space="preserve">ANUGA is a Free </w:t>
            </w:r>
            <w:r>
              <w:t>and</w:t>
            </w:r>
            <w:r w:rsidRPr="000F7D39">
              <w:t xml:space="preserve"> Open Source Software (FOSS) </w:t>
            </w:r>
            <w:r w:rsidR="00A95F3F">
              <w:t>mathematical model that simulates fluid flow (hydrodynamics), including wetting and drying phases.</w:t>
            </w:r>
            <w:r w:rsidRPr="000F7D39">
              <w:t xml:space="preserve"> </w:t>
            </w:r>
            <w:r w:rsidR="00A95F3F">
              <w:t>ANUGA has been used to</w:t>
            </w:r>
            <w:r w:rsidR="00A95F3F" w:rsidRPr="000F7D39">
              <w:t xml:space="preserve"> model the impact of hydrological disasters such as dam breaks</w:t>
            </w:r>
            <w:r w:rsidR="00A95F3F">
              <w:t>, riverine flooding, storm surge and</w:t>
            </w:r>
            <w:r w:rsidR="00A95F3F" w:rsidRPr="000F7D39">
              <w:t xml:space="preserve"> tsunamis.</w:t>
            </w:r>
            <w:r w:rsidR="00A95F3F">
              <w:t xml:space="preserve"> </w:t>
            </w:r>
            <w:r w:rsidRPr="000F7D39">
              <w:t>ANUGA is developed by the Australian National University (ANU) and Geoscience Australia (GA).</w:t>
            </w:r>
            <w:r w:rsidRPr="007E5CD2">
              <w:t xml:space="preserve"> </w:t>
            </w:r>
            <w:hyperlink r:id="rId15" w:tooltip="ANUGA website" w:history="1">
              <w:r w:rsidRPr="00985BA4">
                <w:t>http://anuga.anu.edu.au/</w:t>
              </w:r>
            </w:hyperlink>
          </w:p>
        </w:tc>
      </w:tr>
      <w:tr w:rsidR="007542D9" w:rsidRPr="0005025B" w:rsidTr="00CA6C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rsidRPr="0005025B">
              <w:t>ARI</w:t>
            </w:r>
          </w:p>
        </w:tc>
        <w:tc>
          <w:tcPr>
            <w:tcW w:w="8046" w:type="dxa"/>
          </w:tcPr>
          <w:p w:rsidR="0036002D" w:rsidRDefault="007542D9" w:rsidP="00B30D2F">
            <w:pPr>
              <w:pStyle w:val="Tabletextleft"/>
              <w:cnfStyle w:val="000000100000" w:firstRow="0" w:lastRow="0" w:firstColumn="0" w:lastColumn="0" w:oddVBand="0" w:evenVBand="0" w:oddHBand="1" w:evenHBand="0" w:firstRowFirstColumn="0" w:firstRowLastColumn="0" w:lastRowFirstColumn="0" w:lastRowLastColumn="0"/>
            </w:pPr>
            <w:r w:rsidRPr="0005025B">
              <w:t>Average Recurrence Interval</w:t>
            </w:r>
          </w:p>
          <w:p w:rsidR="007542D9" w:rsidRPr="0005025B" w:rsidRDefault="007542D9" w:rsidP="0075083B">
            <w:pPr>
              <w:pStyle w:val="Tabletextleft"/>
              <w:cnfStyle w:val="000000100000" w:firstRow="0" w:lastRow="0" w:firstColumn="0" w:lastColumn="0" w:oddVBand="0" w:evenVBand="0" w:oddHBand="1" w:evenHBand="0" w:firstRowFirstColumn="0" w:firstRowLastColumn="0" w:lastRowFirstColumn="0" w:lastRowLastColumn="0"/>
            </w:pPr>
            <w:r w:rsidRPr="0005025B">
              <w:t xml:space="preserve">The average or expected value of the periods between </w:t>
            </w:r>
            <w:proofErr w:type="spellStart"/>
            <w:r w:rsidRPr="0005025B">
              <w:t>exceedance</w:t>
            </w:r>
            <w:proofErr w:type="spellEnd"/>
            <w:r w:rsidR="00985BA4">
              <w:t xml:space="preserve"> values</w:t>
            </w:r>
            <w:r w:rsidRPr="0005025B">
              <w:t xml:space="preserve"> of a given event magnitude. It is implicit in this definition that the periods between </w:t>
            </w:r>
            <w:proofErr w:type="spellStart"/>
            <w:r w:rsidRPr="0005025B">
              <w:t>exceedances</w:t>
            </w:r>
            <w:proofErr w:type="spellEnd"/>
            <w:r w:rsidRPr="0005025B">
              <w:t xml:space="preserve"> are generally random</w:t>
            </w:r>
            <w:r w:rsidRPr="0075083B">
              <w:rPr>
                <w:rStyle w:val="FootnoteReference"/>
              </w:rPr>
              <w:footnoteReference w:id="2"/>
            </w:r>
          </w:p>
        </w:tc>
      </w:tr>
      <w:tr w:rsidR="007542D9" w:rsidRPr="0005025B" w:rsidTr="00CA6C4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rPr>
                <w:rFonts w:cs="Times"/>
                <w:sz w:val="24"/>
                <w:szCs w:val="24"/>
              </w:rPr>
            </w:pPr>
            <w:r w:rsidRPr="0005025B">
              <w:t>ASCII Grid</w:t>
            </w:r>
          </w:p>
        </w:tc>
        <w:tc>
          <w:tcPr>
            <w:tcW w:w="8046" w:type="dxa"/>
          </w:tcPr>
          <w:p w:rsidR="007542D9" w:rsidRPr="0005025B" w:rsidRDefault="007542D9" w:rsidP="00B30D2F">
            <w:pPr>
              <w:pStyle w:val="Tabletextleft"/>
              <w:cnfStyle w:val="000000010000" w:firstRow="0" w:lastRow="0" w:firstColumn="0" w:lastColumn="0" w:oddVBand="0" w:evenVBand="0" w:oddHBand="0" w:evenHBand="1" w:firstRowFirstColumn="0" w:firstRowLastColumn="0" w:lastRowFirstColumn="0" w:lastRowLastColumn="0"/>
              <w:rPr>
                <w:rFonts w:cs="Times"/>
                <w:sz w:val="24"/>
                <w:szCs w:val="24"/>
              </w:rPr>
            </w:pPr>
            <w:r w:rsidRPr="0005025B">
              <w:t>American Standard Code for Information Interchange. A spatial grid data format.</w:t>
            </w:r>
          </w:p>
        </w:tc>
      </w:tr>
      <w:tr w:rsidR="007542D9" w:rsidRPr="0005025B" w:rsidTr="00CA6C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rsidRPr="0005025B">
              <w:t xml:space="preserve">Bathymetric </w:t>
            </w:r>
            <w:proofErr w:type="spellStart"/>
            <w:r w:rsidRPr="0005025B">
              <w:t>LiDAR</w:t>
            </w:r>
            <w:proofErr w:type="spellEnd"/>
          </w:p>
        </w:tc>
        <w:tc>
          <w:tcPr>
            <w:tcW w:w="8046" w:type="dxa"/>
          </w:tcPr>
          <w:p w:rsidR="007542D9" w:rsidRPr="0005025B" w:rsidRDefault="007542D9" w:rsidP="00B30D2F">
            <w:pPr>
              <w:pStyle w:val="Tabletextleft"/>
              <w:cnfStyle w:val="000000100000" w:firstRow="0" w:lastRow="0" w:firstColumn="0" w:lastColumn="0" w:oddVBand="0" w:evenVBand="0" w:oddHBand="1" w:evenHBand="0" w:firstRowFirstColumn="0" w:firstRowLastColumn="0" w:lastRowFirstColumn="0" w:lastRowLastColumn="0"/>
            </w:pPr>
            <w:r w:rsidRPr="0005025B">
              <w:t xml:space="preserve">Offshore </w:t>
            </w:r>
            <w:proofErr w:type="spellStart"/>
            <w:r w:rsidRPr="0005025B">
              <w:t>LiDAR</w:t>
            </w:r>
            <w:proofErr w:type="spellEnd"/>
            <w:r w:rsidRPr="0005025B">
              <w:t xml:space="preserve"> derived elevation data or digital elevation model</w:t>
            </w:r>
          </w:p>
        </w:tc>
      </w:tr>
      <w:tr w:rsidR="007542D9" w:rsidRPr="0005025B" w:rsidTr="00CA6C4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rPr>
                <w:rFonts w:cs="Times"/>
                <w:sz w:val="24"/>
                <w:szCs w:val="24"/>
              </w:rPr>
            </w:pPr>
            <w:r w:rsidRPr="0005025B">
              <w:t>BoM</w:t>
            </w:r>
          </w:p>
        </w:tc>
        <w:tc>
          <w:tcPr>
            <w:tcW w:w="8046" w:type="dxa"/>
          </w:tcPr>
          <w:p w:rsidR="007542D9" w:rsidRPr="0005025B" w:rsidRDefault="007542D9" w:rsidP="00B30D2F">
            <w:pPr>
              <w:pStyle w:val="Tabletextleft"/>
              <w:cnfStyle w:val="000000010000" w:firstRow="0" w:lastRow="0" w:firstColumn="0" w:lastColumn="0" w:oddVBand="0" w:evenVBand="0" w:oddHBand="0" w:evenHBand="1" w:firstRowFirstColumn="0" w:firstRowLastColumn="0" w:lastRowFirstColumn="0" w:lastRowLastColumn="0"/>
              <w:rPr>
                <w:rFonts w:cs="Times"/>
                <w:sz w:val="24"/>
                <w:szCs w:val="24"/>
              </w:rPr>
            </w:pPr>
            <w:r w:rsidRPr="0005025B">
              <w:t>Bureau of Meteorology</w:t>
            </w:r>
          </w:p>
        </w:tc>
      </w:tr>
      <w:tr w:rsidR="007542D9" w:rsidRPr="0005025B" w:rsidTr="00CA6C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rsidRPr="0005025B">
              <w:t>DEM</w:t>
            </w:r>
          </w:p>
        </w:tc>
        <w:tc>
          <w:tcPr>
            <w:tcW w:w="8046" w:type="dxa"/>
          </w:tcPr>
          <w:p w:rsidR="007542D9" w:rsidRPr="0005025B" w:rsidRDefault="007542D9" w:rsidP="00147A88">
            <w:pPr>
              <w:pStyle w:val="Tabletextleft"/>
              <w:cnfStyle w:val="000000100000" w:firstRow="0" w:lastRow="0" w:firstColumn="0" w:lastColumn="0" w:oddVBand="0" w:evenVBand="0" w:oddHBand="1" w:evenHBand="0" w:firstRowFirstColumn="0" w:firstRowLastColumn="0" w:lastRowFirstColumn="0" w:lastRowLastColumn="0"/>
            </w:pPr>
            <w:r w:rsidRPr="0005025B">
              <w:t>Digital Elevation Model. A data grid where each grid value is the surface elevation above, or below</w:t>
            </w:r>
            <w:r w:rsidR="00147A88">
              <w:t xml:space="preserve"> a vertical datum. Within this study the Australian Height Datum (AHD71) is the vertical datum.</w:t>
            </w:r>
          </w:p>
        </w:tc>
      </w:tr>
      <w:tr w:rsidR="007542D9" w:rsidRPr="0005025B" w:rsidTr="00CA6C4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t>Flooding</w:t>
            </w:r>
          </w:p>
        </w:tc>
        <w:tc>
          <w:tcPr>
            <w:tcW w:w="8046" w:type="dxa"/>
          </w:tcPr>
          <w:p w:rsidR="007542D9" w:rsidRPr="0005025B" w:rsidRDefault="007542D9" w:rsidP="00B30D2F">
            <w:pPr>
              <w:pStyle w:val="Tabletextleft"/>
              <w:cnfStyle w:val="000000010000" w:firstRow="0" w:lastRow="0" w:firstColumn="0" w:lastColumn="0" w:oddVBand="0" w:evenVBand="0" w:oddHBand="0" w:evenHBand="1" w:firstRowFirstColumn="0" w:firstRowLastColumn="0" w:lastRowFirstColumn="0" w:lastRowLastColumn="0"/>
            </w:pPr>
            <w:r>
              <w:t>Riverine flood inundation</w:t>
            </w:r>
          </w:p>
        </w:tc>
      </w:tr>
      <w:tr w:rsidR="007542D9" w:rsidRPr="0005025B" w:rsidTr="00CA6C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rsidRPr="0005025B">
              <w:t>GCOM2D</w:t>
            </w:r>
          </w:p>
        </w:tc>
        <w:tc>
          <w:tcPr>
            <w:tcW w:w="8046" w:type="dxa"/>
          </w:tcPr>
          <w:p w:rsidR="007542D9" w:rsidRPr="0005025B" w:rsidRDefault="007542D9" w:rsidP="00B30D2F">
            <w:pPr>
              <w:pStyle w:val="Tabletextleft"/>
              <w:cnfStyle w:val="000000100000" w:firstRow="0" w:lastRow="0" w:firstColumn="0" w:lastColumn="0" w:oddVBand="0" w:evenVBand="0" w:oddHBand="1" w:evenHBand="0" w:firstRowFirstColumn="0" w:firstRowLastColumn="0" w:lastRowFirstColumn="0" w:lastRowLastColumn="0"/>
            </w:pPr>
            <w:r w:rsidRPr="0005025B">
              <w:t>GEMS 2D Coastal Ocean Model</w:t>
            </w:r>
          </w:p>
        </w:tc>
      </w:tr>
      <w:tr w:rsidR="007542D9" w:rsidRPr="0005025B" w:rsidTr="00CA6C4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rPr>
                <w:rFonts w:cs="Times"/>
                <w:sz w:val="24"/>
                <w:szCs w:val="24"/>
              </w:rPr>
            </w:pPr>
            <w:r w:rsidRPr="0005025B">
              <w:t>GEMS</w:t>
            </w:r>
          </w:p>
        </w:tc>
        <w:tc>
          <w:tcPr>
            <w:tcW w:w="8046" w:type="dxa"/>
          </w:tcPr>
          <w:p w:rsidR="007542D9" w:rsidRPr="0005025B" w:rsidRDefault="007542D9" w:rsidP="00B30D2F">
            <w:pPr>
              <w:pStyle w:val="Tabletextleft"/>
              <w:cnfStyle w:val="000000010000" w:firstRow="0" w:lastRow="0" w:firstColumn="0" w:lastColumn="0" w:oddVBand="0" w:evenVBand="0" w:oddHBand="0" w:evenHBand="1" w:firstRowFirstColumn="0" w:firstRowLastColumn="0" w:lastRowFirstColumn="0" w:lastRowLastColumn="0"/>
              <w:rPr>
                <w:rFonts w:cs="Times"/>
                <w:sz w:val="24"/>
                <w:szCs w:val="24"/>
              </w:rPr>
            </w:pPr>
            <w:r w:rsidRPr="0005025B">
              <w:t>Global Environmental Modelling Systems Pty Ltd</w:t>
            </w:r>
          </w:p>
        </w:tc>
      </w:tr>
      <w:tr w:rsidR="007542D9" w:rsidRPr="0005025B" w:rsidTr="00CA6C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rsidRPr="0005025B">
              <w:t>GEMSURGE</w:t>
            </w:r>
          </w:p>
        </w:tc>
        <w:tc>
          <w:tcPr>
            <w:tcW w:w="8046" w:type="dxa"/>
          </w:tcPr>
          <w:p w:rsidR="007542D9" w:rsidRPr="0005025B" w:rsidRDefault="007542D9" w:rsidP="002562CB">
            <w:pPr>
              <w:pStyle w:val="Tabletextleft"/>
              <w:cnfStyle w:val="000000100000" w:firstRow="0" w:lastRow="0" w:firstColumn="0" w:lastColumn="0" w:oddVBand="0" w:evenVBand="0" w:oddHBand="1" w:evenHBand="0" w:firstRowFirstColumn="0" w:firstRowLastColumn="0" w:lastRowFirstColumn="0" w:lastRowLastColumn="0"/>
            </w:pPr>
            <w:r w:rsidRPr="0005025B">
              <w:t xml:space="preserve">GEMS </w:t>
            </w:r>
            <w:r w:rsidR="002562CB">
              <w:t>s</w:t>
            </w:r>
            <w:r w:rsidRPr="0005025B">
              <w:t>torm-tide modelling software</w:t>
            </w:r>
          </w:p>
        </w:tc>
      </w:tr>
      <w:tr w:rsidR="007542D9" w:rsidRPr="0005025B" w:rsidTr="00CA6C4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rPr>
                <w:rFonts w:cs="Times"/>
                <w:sz w:val="24"/>
                <w:szCs w:val="24"/>
              </w:rPr>
            </w:pPr>
            <w:r w:rsidRPr="0005025B">
              <w:t>Grid</w:t>
            </w:r>
          </w:p>
        </w:tc>
        <w:tc>
          <w:tcPr>
            <w:tcW w:w="8046" w:type="dxa"/>
          </w:tcPr>
          <w:p w:rsidR="007542D9" w:rsidRPr="0005025B" w:rsidRDefault="007542D9" w:rsidP="00B30D2F">
            <w:pPr>
              <w:pStyle w:val="Tabletextleft"/>
              <w:cnfStyle w:val="000000010000" w:firstRow="0" w:lastRow="0" w:firstColumn="0" w:lastColumn="0" w:oddVBand="0" w:evenVBand="0" w:oddHBand="0" w:evenHBand="1" w:firstRowFirstColumn="0" w:firstRowLastColumn="0" w:lastRowFirstColumn="0" w:lastRowLastColumn="0"/>
              <w:rPr>
                <w:rFonts w:cs="Times"/>
                <w:sz w:val="24"/>
                <w:szCs w:val="24"/>
              </w:rPr>
            </w:pPr>
            <w:r w:rsidRPr="0005025B">
              <w:t>Regular square mesh spatial data</w:t>
            </w:r>
          </w:p>
        </w:tc>
      </w:tr>
      <w:tr w:rsidR="007542D9" w:rsidRPr="0005025B" w:rsidTr="00CA6C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rsidRPr="0005025B">
              <w:t>HSD</w:t>
            </w:r>
          </w:p>
        </w:tc>
        <w:tc>
          <w:tcPr>
            <w:tcW w:w="8046" w:type="dxa"/>
          </w:tcPr>
          <w:p w:rsidR="007542D9" w:rsidRPr="0005025B" w:rsidRDefault="007542D9" w:rsidP="002562CB">
            <w:pPr>
              <w:pStyle w:val="Tabletextleft"/>
              <w:cnfStyle w:val="000000100000" w:firstRow="0" w:lastRow="0" w:firstColumn="0" w:lastColumn="0" w:oddVBand="0" w:evenVBand="0" w:oddHBand="1" w:evenHBand="0" w:firstRowFirstColumn="0" w:firstRowLastColumn="0" w:lastRowFirstColumn="0" w:lastRowLastColumn="0"/>
            </w:pPr>
            <w:r w:rsidRPr="0005025B">
              <w:t>Horizontal Setback Datum:</w:t>
            </w:r>
            <w:r w:rsidR="002562CB">
              <w:t xml:space="preserve"> ‘</w:t>
            </w:r>
            <w:r w:rsidRPr="0005025B">
              <w:t>the line, determined with regard to physical or biological factors of the coast, from which setback will be applied</w:t>
            </w:r>
            <w:r w:rsidR="002562CB">
              <w:t>’</w:t>
            </w:r>
            <w:r w:rsidRPr="0075083B">
              <w:rPr>
                <w:rStyle w:val="FootnoteReference"/>
              </w:rPr>
              <w:footnoteReference w:id="3"/>
            </w:r>
          </w:p>
        </w:tc>
      </w:tr>
      <w:tr w:rsidR="00780B29" w:rsidRPr="0005025B" w:rsidTr="00CA6C4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80B29" w:rsidRPr="0005025B" w:rsidRDefault="00780B29" w:rsidP="00B30D2F">
            <w:pPr>
              <w:pStyle w:val="Tabletextleft"/>
            </w:pPr>
            <w:r>
              <w:t>Hydrograph(s)</w:t>
            </w:r>
          </w:p>
        </w:tc>
        <w:tc>
          <w:tcPr>
            <w:tcW w:w="8046" w:type="dxa"/>
          </w:tcPr>
          <w:p w:rsidR="00780B29" w:rsidRPr="0005025B" w:rsidRDefault="00780B29" w:rsidP="002562CB">
            <w:pPr>
              <w:pStyle w:val="Tabletextleft"/>
              <w:cnfStyle w:val="000000010000" w:firstRow="0" w:lastRow="0" w:firstColumn="0" w:lastColumn="0" w:oddVBand="0" w:evenVBand="0" w:oddHBand="0" w:evenHBand="1" w:firstRowFirstColumn="0" w:firstRowLastColumn="0" w:lastRowFirstColumn="0" w:lastRowLastColumn="0"/>
            </w:pPr>
            <w:r>
              <w:t>A flood hydrograph is graph showing the rate of flow or discharge of floodwater over time measured at a specific location.</w:t>
            </w:r>
            <w:r w:rsidR="00277664">
              <w:t xml:space="preserve"> </w:t>
            </w:r>
            <w:r>
              <w:t>It can also show the volume of floodwater that passes a specific location.</w:t>
            </w:r>
          </w:p>
        </w:tc>
      </w:tr>
      <w:tr w:rsidR="007542D9" w:rsidRPr="0005025B" w:rsidTr="00CA6C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rsidRPr="0005025B">
              <w:t>Inundation</w:t>
            </w:r>
          </w:p>
        </w:tc>
        <w:tc>
          <w:tcPr>
            <w:tcW w:w="8046" w:type="dxa"/>
          </w:tcPr>
          <w:p w:rsidR="007542D9" w:rsidRPr="0005025B" w:rsidRDefault="007542D9" w:rsidP="00B30D2F">
            <w:pPr>
              <w:pStyle w:val="Tabletextleft"/>
              <w:cnfStyle w:val="000000100000" w:firstRow="0" w:lastRow="0" w:firstColumn="0" w:lastColumn="0" w:oddVBand="0" w:evenVBand="0" w:oddHBand="1" w:evenHBand="0" w:firstRowFirstColumn="0" w:firstRowLastColumn="0" w:lastRowFirstColumn="0" w:lastRowLastColumn="0"/>
            </w:pPr>
            <w:r w:rsidRPr="0005025B">
              <w:t>Land under water where normally dry. This applies equally to storm tide and riverine flood inundation.</w:t>
            </w:r>
          </w:p>
        </w:tc>
      </w:tr>
      <w:tr w:rsidR="007542D9" w:rsidRPr="0005025B" w:rsidTr="00CA6C4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rsidRPr="0005025B">
              <w:t>IPCC AR4</w:t>
            </w:r>
          </w:p>
        </w:tc>
        <w:tc>
          <w:tcPr>
            <w:tcW w:w="8046" w:type="dxa"/>
          </w:tcPr>
          <w:p w:rsidR="007542D9" w:rsidRPr="0005025B" w:rsidRDefault="007542D9" w:rsidP="00B30D2F">
            <w:pPr>
              <w:pStyle w:val="Tabletextleft"/>
              <w:cnfStyle w:val="000000010000" w:firstRow="0" w:lastRow="0" w:firstColumn="0" w:lastColumn="0" w:oddVBand="0" w:evenVBand="0" w:oddHBand="0" w:evenHBand="1" w:firstRowFirstColumn="0" w:firstRowLastColumn="0" w:lastRowFirstColumn="0" w:lastRowLastColumn="0"/>
            </w:pPr>
            <w:r w:rsidRPr="0005025B">
              <w:t>Intergovernmental Panel on Climate Change Fourth Assessment Report</w:t>
            </w:r>
          </w:p>
        </w:tc>
      </w:tr>
      <w:tr w:rsidR="007542D9" w:rsidRPr="0005025B" w:rsidTr="00CA6C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proofErr w:type="spellStart"/>
            <w:r w:rsidRPr="0005025B">
              <w:t>LiDAR</w:t>
            </w:r>
            <w:proofErr w:type="spellEnd"/>
          </w:p>
        </w:tc>
        <w:tc>
          <w:tcPr>
            <w:tcW w:w="8046" w:type="dxa"/>
          </w:tcPr>
          <w:p w:rsidR="007542D9" w:rsidRPr="0005025B" w:rsidRDefault="007542D9" w:rsidP="00B30D2F">
            <w:pPr>
              <w:pStyle w:val="Tabletextleft"/>
              <w:cnfStyle w:val="000000100000" w:firstRow="0" w:lastRow="0" w:firstColumn="0" w:lastColumn="0" w:oddVBand="0" w:evenVBand="0" w:oddHBand="1" w:evenHBand="0" w:firstRowFirstColumn="0" w:firstRowLastColumn="0" w:lastRowFirstColumn="0" w:lastRowLastColumn="0"/>
            </w:pPr>
            <w:r w:rsidRPr="0005025B">
              <w:t>Light Distance and Ranging. An airborne sensor used to capture high</w:t>
            </w:r>
            <w:r w:rsidR="002562CB">
              <w:t>-</w:t>
            </w:r>
            <w:r w:rsidRPr="0005025B">
              <w:t>resolution elevation data.</w:t>
            </w:r>
          </w:p>
        </w:tc>
      </w:tr>
      <w:tr w:rsidR="007542D9" w:rsidRPr="0005025B" w:rsidTr="00CA6C4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rPr>
                <w:rFonts w:cs="Times"/>
                <w:sz w:val="24"/>
                <w:szCs w:val="24"/>
              </w:rPr>
            </w:pPr>
            <w:r w:rsidRPr="0005025B">
              <w:t>LSCB</w:t>
            </w:r>
          </w:p>
        </w:tc>
        <w:tc>
          <w:tcPr>
            <w:tcW w:w="8046" w:type="dxa"/>
          </w:tcPr>
          <w:p w:rsidR="007542D9" w:rsidRPr="0005025B" w:rsidRDefault="007542D9" w:rsidP="002562CB">
            <w:pPr>
              <w:pStyle w:val="Tabletextleft"/>
              <w:cnfStyle w:val="000000010000" w:firstRow="0" w:lastRow="0" w:firstColumn="0" w:lastColumn="0" w:oddVBand="0" w:evenVBand="0" w:oddHBand="0" w:evenHBand="1" w:firstRowFirstColumn="0" w:firstRowLastColumn="0" w:lastRowFirstColumn="0" w:lastRowLastColumn="0"/>
              <w:rPr>
                <w:rFonts w:cs="Times"/>
                <w:sz w:val="24"/>
                <w:szCs w:val="24"/>
              </w:rPr>
            </w:pPr>
            <w:r w:rsidRPr="0005025B">
              <w:t>Large-Scale Coastal Behaviour</w:t>
            </w:r>
          </w:p>
        </w:tc>
      </w:tr>
      <w:tr w:rsidR="007542D9" w:rsidRPr="0005025B" w:rsidTr="00CA6C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rsidRPr="0005025B">
              <w:t>MHWS</w:t>
            </w:r>
          </w:p>
        </w:tc>
        <w:tc>
          <w:tcPr>
            <w:tcW w:w="8046" w:type="dxa"/>
          </w:tcPr>
          <w:p w:rsidR="007542D9" w:rsidRPr="0005025B" w:rsidRDefault="007542D9" w:rsidP="002562CB">
            <w:pPr>
              <w:pStyle w:val="Tabletextleft"/>
              <w:cnfStyle w:val="000000100000" w:firstRow="0" w:lastRow="0" w:firstColumn="0" w:lastColumn="0" w:oddVBand="0" w:evenVBand="0" w:oddHBand="1" w:evenHBand="0" w:firstRowFirstColumn="0" w:firstRowLastColumn="0" w:lastRowFirstColumn="0" w:lastRowLastColumn="0"/>
            </w:pPr>
            <w:r w:rsidRPr="0005025B">
              <w:t>Mean High Water Spring</w:t>
            </w:r>
          </w:p>
        </w:tc>
      </w:tr>
      <w:tr w:rsidR="007542D9" w:rsidRPr="0005025B" w:rsidTr="00CA6C4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rsidRPr="0005025B">
              <w:lastRenderedPageBreak/>
              <w:t>MSL</w:t>
            </w:r>
          </w:p>
        </w:tc>
        <w:tc>
          <w:tcPr>
            <w:tcW w:w="8046" w:type="dxa"/>
          </w:tcPr>
          <w:p w:rsidR="007542D9" w:rsidRPr="0005025B" w:rsidRDefault="007542D9" w:rsidP="002562CB">
            <w:pPr>
              <w:pStyle w:val="Tabletextleft"/>
              <w:cnfStyle w:val="000000010000" w:firstRow="0" w:lastRow="0" w:firstColumn="0" w:lastColumn="0" w:oddVBand="0" w:evenVBand="0" w:oddHBand="0" w:evenHBand="1" w:firstRowFirstColumn="0" w:firstRowLastColumn="0" w:lastRowFirstColumn="0" w:lastRowLastColumn="0"/>
            </w:pPr>
            <w:r w:rsidRPr="0005025B">
              <w:t xml:space="preserve">Mean </w:t>
            </w:r>
            <w:r w:rsidR="002D5E19">
              <w:t>s</w:t>
            </w:r>
            <w:r w:rsidR="002D5E19" w:rsidRPr="0005025B">
              <w:t>ea-level</w:t>
            </w:r>
          </w:p>
        </w:tc>
      </w:tr>
      <w:tr w:rsidR="007542D9" w:rsidRPr="0005025B" w:rsidTr="00CA6C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rsidRPr="0005025B">
              <w:t>NCI</w:t>
            </w:r>
          </w:p>
        </w:tc>
        <w:tc>
          <w:tcPr>
            <w:tcW w:w="8046" w:type="dxa"/>
          </w:tcPr>
          <w:p w:rsidR="007542D9" w:rsidRPr="0005025B" w:rsidRDefault="007542D9" w:rsidP="00B30D2F">
            <w:pPr>
              <w:pStyle w:val="Tabletextleft"/>
              <w:cnfStyle w:val="000000100000" w:firstRow="0" w:lastRow="0" w:firstColumn="0" w:lastColumn="0" w:oddVBand="0" w:evenVBand="0" w:oddHBand="1" w:evenHBand="0" w:firstRowFirstColumn="0" w:firstRowLastColumn="0" w:lastRowFirstColumn="0" w:lastRowLastColumn="0"/>
            </w:pPr>
            <w:r w:rsidRPr="0005025B">
              <w:t>National Computational Infrastructure</w:t>
            </w:r>
          </w:p>
        </w:tc>
      </w:tr>
      <w:tr w:rsidR="007542D9" w:rsidRPr="0005025B" w:rsidTr="00CA6C4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rsidRPr="0005025B">
              <w:t>Peak momentum</w:t>
            </w:r>
          </w:p>
        </w:tc>
        <w:tc>
          <w:tcPr>
            <w:tcW w:w="8046" w:type="dxa"/>
          </w:tcPr>
          <w:p w:rsidR="007542D9" w:rsidRPr="0005025B" w:rsidRDefault="007542D9" w:rsidP="00B30D2F">
            <w:pPr>
              <w:pStyle w:val="Tabletextleft"/>
              <w:cnfStyle w:val="000000010000" w:firstRow="0" w:lastRow="0" w:firstColumn="0" w:lastColumn="0" w:oddVBand="0" w:evenVBand="0" w:oddHBand="0" w:evenHBand="1" w:firstRowFirstColumn="0" w:firstRowLastColumn="0" w:lastRowFirstColumn="0" w:lastRowLastColumn="0"/>
            </w:pPr>
            <w:r w:rsidRPr="0005025B">
              <w:t>A resulting data grid showing the maximum momentum magnitudes for each grid cell</w:t>
            </w:r>
          </w:p>
        </w:tc>
      </w:tr>
      <w:tr w:rsidR="007542D9" w:rsidRPr="0005025B" w:rsidTr="00CA6C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rPr>
                <w:rFonts w:cs="Times"/>
                <w:sz w:val="24"/>
                <w:szCs w:val="24"/>
              </w:rPr>
            </w:pPr>
            <w:r w:rsidRPr="0005025B">
              <w:t>Raster</w:t>
            </w:r>
          </w:p>
        </w:tc>
        <w:tc>
          <w:tcPr>
            <w:tcW w:w="8046" w:type="dxa"/>
          </w:tcPr>
          <w:p w:rsidR="007542D9" w:rsidRPr="0005025B" w:rsidRDefault="007542D9" w:rsidP="00B30D2F">
            <w:pPr>
              <w:pStyle w:val="Tabletextleft"/>
              <w:cnfStyle w:val="000000100000" w:firstRow="0" w:lastRow="0" w:firstColumn="0" w:lastColumn="0" w:oddVBand="0" w:evenVBand="0" w:oddHBand="1" w:evenHBand="0" w:firstRowFirstColumn="0" w:firstRowLastColumn="0" w:lastRowFirstColumn="0" w:lastRowLastColumn="0"/>
              <w:rPr>
                <w:rFonts w:cs="Times"/>
                <w:sz w:val="24"/>
                <w:szCs w:val="24"/>
              </w:rPr>
            </w:pPr>
            <w:r w:rsidRPr="0005025B">
              <w:t>Regular square mesh spatial data</w:t>
            </w:r>
          </w:p>
        </w:tc>
      </w:tr>
      <w:tr w:rsidR="007542D9" w:rsidRPr="0005025B" w:rsidTr="00CA6C4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rPr>
                <w:rFonts w:cs="Times"/>
                <w:sz w:val="24"/>
                <w:szCs w:val="24"/>
              </w:rPr>
            </w:pPr>
            <w:r w:rsidRPr="0005025B">
              <w:t>RMW</w:t>
            </w:r>
          </w:p>
        </w:tc>
        <w:tc>
          <w:tcPr>
            <w:tcW w:w="8046" w:type="dxa"/>
          </w:tcPr>
          <w:p w:rsidR="007542D9" w:rsidRPr="0005025B" w:rsidRDefault="007542D9" w:rsidP="00B30D2F">
            <w:pPr>
              <w:pStyle w:val="Tabletextleft"/>
              <w:cnfStyle w:val="000000010000" w:firstRow="0" w:lastRow="0" w:firstColumn="0" w:lastColumn="0" w:oddVBand="0" w:evenVBand="0" w:oddHBand="0" w:evenHBand="1" w:firstRowFirstColumn="0" w:firstRowLastColumn="0" w:lastRowFirstColumn="0" w:lastRowLastColumn="0"/>
              <w:rPr>
                <w:rFonts w:cs="Times"/>
                <w:sz w:val="24"/>
                <w:szCs w:val="24"/>
              </w:rPr>
            </w:pPr>
            <w:r w:rsidRPr="0005025B">
              <w:t>Radius of Maximum Winds</w:t>
            </w:r>
          </w:p>
        </w:tc>
      </w:tr>
      <w:tr w:rsidR="007542D9" w:rsidRPr="0005025B" w:rsidTr="00CA6C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rPr>
                <w:rFonts w:cs="Times"/>
                <w:sz w:val="24"/>
                <w:szCs w:val="24"/>
              </w:rPr>
            </w:pPr>
            <w:r w:rsidRPr="0005025B">
              <w:t>Rock ASL</w:t>
            </w:r>
          </w:p>
        </w:tc>
        <w:tc>
          <w:tcPr>
            <w:tcW w:w="8046" w:type="dxa"/>
          </w:tcPr>
          <w:p w:rsidR="007542D9" w:rsidRPr="0005025B" w:rsidRDefault="007542D9" w:rsidP="00B30D2F">
            <w:pPr>
              <w:pStyle w:val="Tabletextleft"/>
              <w:cnfStyle w:val="000000100000" w:firstRow="0" w:lastRow="0" w:firstColumn="0" w:lastColumn="0" w:oddVBand="0" w:evenVBand="0" w:oddHBand="1" w:evenHBand="0" w:firstRowFirstColumn="0" w:firstRowLastColumn="0" w:lastRowFirstColumn="0" w:lastRowLastColumn="0"/>
              <w:rPr>
                <w:rFonts w:cs="Times"/>
                <w:sz w:val="24"/>
                <w:szCs w:val="24"/>
              </w:rPr>
            </w:pPr>
            <w:r w:rsidRPr="0005025B">
              <w:t>Rock Above Sea-level</w:t>
            </w:r>
          </w:p>
        </w:tc>
      </w:tr>
      <w:tr w:rsidR="007542D9" w:rsidRPr="0005025B" w:rsidTr="00CA6C4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rPr>
                <w:rFonts w:cs="Times"/>
                <w:sz w:val="24"/>
                <w:szCs w:val="24"/>
              </w:rPr>
            </w:pPr>
            <w:r w:rsidRPr="0005025B">
              <w:t>SLR</w:t>
            </w:r>
          </w:p>
        </w:tc>
        <w:tc>
          <w:tcPr>
            <w:tcW w:w="8046" w:type="dxa"/>
          </w:tcPr>
          <w:p w:rsidR="007542D9" w:rsidRPr="0005025B" w:rsidRDefault="007542D9" w:rsidP="00B30D2F">
            <w:pPr>
              <w:pStyle w:val="Tabletextleft"/>
              <w:cnfStyle w:val="000000010000" w:firstRow="0" w:lastRow="0" w:firstColumn="0" w:lastColumn="0" w:oddVBand="0" w:evenVBand="0" w:oddHBand="0" w:evenHBand="1" w:firstRowFirstColumn="0" w:firstRowLastColumn="0" w:lastRowFirstColumn="0" w:lastRowLastColumn="0"/>
              <w:rPr>
                <w:rFonts w:cs="Times"/>
                <w:sz w:val="24"/>
                <w:szCs w:val="24"/>
              </w:rPr>
            </w:pPr>
            <w:r w:rsidRPr="0005025B">
              <w:t>Sea-Level Rise</w:t>
            </w:r>
          </w:p>
        </w:tc>
      </w:tr>
      <w:tr w:rsidR="007542D9" w:rsidRPr="0005025B" w:rsidTr="00CA6C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rPr>
                <w:rFonts w:cs="Times"/>
                <w:sz w:val="24"/>
                <w:szCs w:val="24"/>
              </w:rPr>
            </w:pPr>
            <w:r w:rsidRPr="0005025B">
              <w:t>STM</w:t>
            </w:r>
          </w:p>
        </w:tc>
        <w:tc>
          <w:tcPr>
            <w:tcW w:w="8046" w:type="dxa"/>
          </w:tcPr>
          <w:p w:rsidR="007542D9" w:rsidRPr="0005025B" w:rsidRDefault="007542D9" w:rsidP="00B30D2F">
            <w:pPr>
              <w:pStyle w:val="Tabletextleft"/>
              <w:cnfStyle w:val="000000100000" w:firstRow="0" w:lastRow="0" w:firstColumn="0" w:lastColumn="0" w:oddVBand="0" w:evenVBand="0" w:oddHBand="1" w:evenHBand="0" w:firstRowFirstColumn="0" w:firstRowLastColumn="0" w:lastRowFirstColumn="0" w:lastRowLastColumn="0"/>
              <w:rPr>
                <w:rFonts w:cs="Times"/>
                <w:sz w:val="24"/>
                <w:szCs w:val="24"/>
              </w:rPr>
            </w:pPr>
            <w:proofErr w:type="spellStart"/>
            <w:r w:rsidRPr="0005025B">
              <w:t>Shoreface</w:t>
            </w:r>
            <w:proofErr w:type="spellEnd"/>
            <w:r w:rsidRPr="0005025B">
              <w:t xml:space="preserve"> Translation Model(ling)</w:t>
            </w:r>
          </w:p>
        </w:tc>
      </w:tr>
      <w:tr w:rsidR="007542D9" w:rsidRPr="0005025B" w:rsidTr="00CA6C4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rsidRPr="0005025B">
              <w:t>Storm surge</w:t>
            </w:r>
          </w:p>
        </w:tc>
        <w:tc>
          <w:tcPr>
            <w:tcW w:w="8046" w:type="dxa"/>
          </w:tcPr>
          <w:p w:rsidR="007542D9" w:rsidRPr="0005025B" w:rsidRDefault="007542D9" w:rsidP="00B30D2F">
            <w:pPr>
              <w:pStyle w:val="Tabletextleft"/>
              <w:cnfStyle w:val="000000010000" w:firstRow="0" w:lastRow="0" w:firstColumn="0" w:lastColumn="0" w:oddVBand="0" w:evenVBand="0" w:oddHBand="0" w:evenHBand="1" w:firstRowFirstColumn="0" w:firstRowLastColumn="0" w:lastRowFirstColumn="0" w:lastRowLastColumn="0"/>
            </w:pPr>
            <w:r w:rsidRPr="0005025B">
              <w:t>Elevated water level above astronomical tide caused by the storm as a function of wind and low atmospheric pressure. The storm surge height does not include astronomical tide.</w:t>
            </w:r>
          </w:p>
        </w:tc>
      </w:tr>
      <w:tr w:rsidR="007542D9" w:rsidRPr="0005025B" w:rsidTr="00CA6C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rsidRPr="0005025B">
              <w:t>Storm tide</w:t>
            </w:r>
          </w:p>
        </w:tc>
        <w:tc>
          <w:tcPr>
            <w:tcW w:w="8046" w:type="dxa"/>
          </w:tcPr>
          <w:p w:rsidR="007542D9" w:rsidRPr="0005025B" w:rsidRDefault="007542D9" w:rsidP="00B30D2F">
            <w:pPr>
              <w:pStyle w:val="Tabletextleft"/>
              <w:cnfStyle w:val="000000100000" w:firstRow="0" w:lastRow="0" w:firstColumn="0" w:lastColumn="0" w:oddVBand="0" w:evenVBand="0" w:oddHBand="1" w:evenHBand="0" w:firstRowFirstColumn="0" w:firstRowLastColumn="0" w:lastRowFirstColumn="0" w:lastRowLastColumn="0"/>
            </w:pPr>
            <w:r w:rsidRPr="0005025B">
              <w:t>The combined water height of astronomical tide and the elevated water level caused by the storm (storm surge)</w:t>
            </w:r>
            <w:r w:rsidR="002562CB">
              <w:t>.</w:t>
            </w:r>
          </w:p>
        </w:tc>
      </w:tr>
      <w:tr w:rsidR="007542D9" w:rsidRPr="0005025B" w:rsidTr="00CA6C4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rPr>
                <w:rFonts w:cs="Times"/>
                <w:sz w:val="24"/>
                <w:szCs w:val="24"/>
              </w:rPr>
            </w:pPr>
            <w:r w:rsidRPr="0005025B">
              <w:t>TC</w:t>
            </w:r>
          </w:p>
        </w:tc>
        <w:tc>
          <w:tcPr>
            <w:tcW w:w="8046" w:type="dxa"/>
          </w:tcPr>
          <w:p w:rsidR="007542D9" w:rsidRPr="0005025B" w:rsidRDefault="007542D9" w:rsidP="00B30D2F">
            <w:pPr>
              <w:pStyle w:val="Tabletextleft"/>
              <w:cnfStyle w:val="000000010000" w:firstRow="0" w:lastRow="0" w:firstColumn="0" w:lastColumn="0" w:oddVBand="0" w:evenVBand="0" w:oddHBand="0" w:evenHBand="1" w:firstRowFirstColumn="0" w:firstRowLastColumn="0" w:lastRowFirstColumn="0" w:lastRowLastColumn="0"/>
              <w:rPr>
                <w:rFonts w:cs="Times"/>
                <w:sz w:val="24"/>
                <w:szCs w:val="24"/>
              </w:rPr>
            </w:pPr>
            <w:r w:rsidRPr="0005025B">
              <w:t>Tropical Cyclone</w:t>
            </w:r>
          </w:p>
        </w:tc>
      </w:tr>
      <w:tr w:rsidR="007542D9" w:rsidRPr="0005025B" w:rsidTr="00CA6C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rsidRPr="0005025B">
              <w:t xml:space="preserve">Topographic </w:t>
            </w:r>
            <w:proofErr w:type="spellStart"/>
            <w:r w:rsidRPr="0005025B">
              <w:t>LiDAR</w:t>
            </w:r>
            <w:proofErr w:type="spellEnd"/>
          </w:p>
        </w:tc>
        <w:tc>
          <w:tcPr>
            <w:tcW w:w="8046" w:type="dxa"/>
          </w:tcPr>
          <w:p w:rsidR="007542D9" w:rsidRPr="0005025B" w:rsidRDefault="007542D9" w:rsidP="00B30D2F">
            <w:pPr>
              <w:pStyle w:val="Tabletextleft"/>
              <w:cnfStyle w:val="000000100000" w:firstRow="0" w:lastRow="0" w:firstColumn="0" w:lastColumn="0" w:oddVBand="0" w:evenVBand="0" w:oddHBand="1" w:evenHBand="0" w:firstRowFirstColumn="0" w:firstRowLastColumn="0" w:lastRowFirstColumn="0" w:lastRowLastColumn="0"/>
            </w:pPr>
            <w:r w:rsidRPr="0005025B">
              <w:t xml:space="preserve">Onshore </w:t>
            </w:r>
            <w:proofErr w:type="spellStart"/>
            <w:r w:rsidRPr="0005025B">
              <w:t>LiDAR</w:t>
            </w:r>
            <w:proofErr w:type="spellEnd"/>
            <w:r w:rsidRPr="0005025B">
              <w:t xml:space="preserve"> derived elevation data or digital elevation model</w:t>
            </w:r>
          </w:p>
        </w:tc>
      </w:tr>
      <w:tr w:rsidR="007542D9" w:rsidRPr="0005025B" w:rsidTr="00CA6C4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rPr>
                <w:rFonts w:cs="Times"/>
                <w:sz w:val="24"/>
                <w:szCs w:val="24"/>
              </w:rPr>
            </w:pPr>
            <w:r w:rsidRPr="0005025B">
              <w:t>WA</w:t>
            </w:r>
          </w:p>
        </w:tc>
        <w:tc>
          <w:tcPr>
            <w:tcW w:w="8046" w:type="dxa"/>
          </w:tcPr>
          <w:p w:rsidR="007542D9" w:rsidRPr="0005025B" w:rsidRDefault="007542D9" w:rsidP="00B30D2F">
            <w:pPr>
              <w:pStyle w:val="Tabletextleft"/>
              <w:cnfStyle w:val="000000010000" w:firstRow="0" w:lastRow="0" w:firstColumn="0" w:lastColumn="0" w:oddVBand="0" w:evenVBand="0" w:oddHBand="0" w:evenHBand="1" w:firstRowFirstColumn="0" w:firstRowLastColumn="0" w:lastRowFirstColumn="0" w:lastRowLastColumn="0"/>
            </w:pPr>
            <w:r w:rsidRPr="0005025B">
              <w:t xml:space="preserve">Western Australia </w:t>
            </w:r>
          </w:p>
        </w:tc>
      </w:tr>
      <w:tr w:rsidR="007542D9" w:rsidRPr="0005025B" w:rsidTr="00CA6C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rsidRPr="0005025B">
              <w:t xml:space="preserve">WA </w:t>
            </w:r>
            <w:proofErr w:type="spellStart"/>
            <w:r w:rsidRPr="0005025B">
              <w:t>DoP</w:t>
            </w:r>
            <w:proofErr w:type="spellEnd"/>
          </w:p>
        </w:tc>
        <w:tc>
          <w:tcPr>
            <w:tcW w:w="8046" w:type="dxa"/>
          </w:tcPr>
          <w:p w:rsidR="007542D9" w:rsidRPr="0005025B" w:rsidRDefault="007542D9" w:rsidP="00B30D2F">
            <w:pPr>
              <w:pStyle w:val="Tabletextleft"/>
              <w:cnfStyle w:val="000000100000" w:firstRow="0" w:lastRow="0" w:firstColumn="0" w:lastColumn="0" w:oddVBand="0" w:evenVBand="0" w:oddHBand="1" w:evenHBand="0" w:firstRowFirstColumn="0" w:firstRowLastColumn="0" w:lastRowFirstColumn="0" w:lastRowLastColumn="0"/>
            </w:pPr>
            <w:r w:rsidRPr="0005025B">
              <w:t>Western Australian Department of Planning</w:t>
            </w:r>
          </w:p>
        </w:tc>
      </w:tr>
      <w:tr w:rsidR="007542D9" w:rsidRPr="0005025B" w:rsidTr="00CA6C4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7542D9" w:rsidRPr="0005025B" w:rsidRDefault="007542D9" w:rsidP="00B30D2F">
            <w:pPr>
              <w:pStyle w:val="Tabletextleft"/>
            </w:pPr>
            <w:r w:rsidRPr="0005025B">
              <w:t>WA DoT</w:t>
            </w:r>
          </w:p>
        </w:tc>
        <w:tc>
          <w:tcPr>
            <w:tcW w:w="8046" w:type="dxa"/>
          </w:tcPr>
          <w:p w:rsidR="007542D9" w:rsidRPr="0005025B" w:rsidRDefault="007542D9" w:rsidP="00B30D2F">
            <w:pPr>
              <w:pStyle w:val="Tabletextleft"/>
              <w:cnfStyle w:val="000000010000" w:firstRow="0" w:lastRow="0" w:firstColumn="0" w:lastColumn="0" w:oddVBand="0" w:evenVBand="0" w:oddHBand="0" w:evenHBand="1" w:firstRowFirstColumn="0" w:firstRowLastColumn="0" w:lastRowFirstColumn="0" w:lastRowLastColumn="0"/>
            </w:pPr>
            <w:r w:rsidRPr="0005025B">
              <w:t>Western Australian Department of Transport</w:t>
            </w:r>
          </w:p>
        </w:tc>
      </w:tr>
      <w:tr w:rsidR="00DA76F2" w:rsidRPr="0005025B" w:rsidTr="00CA6C4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1" w:type="dxa"/>
          </w:tcPr>
          <w:p w:rsidR="00DA76F2" w:rsidRPr="0005025B" w:rsidRDefault="00DA76F2" w:rsidP="00B30D2F">
            <w:pPr>
              <w:pStyle w:val="Tabletextleft"/>
            </w:pPr>
            <w:r>
              <w:t>Worst case scenario (B1)</w:t>
            </w:r>
          </w:p>
        </w:tc>
        <w:tc>
          <w:tcPr>
            <w:tcW w:w="8046" w:type="dxa"/>
          </w:tcPr>
          <w:p w:rsidR="00DA76F2" w:rsidRPr="0005025B" w:rsidRDefault="00DA76F2" w:rsidP="00985BA4">
            <w:pPr>
              <w:pStyle w:val="Tabletextleft"/>
              <w:cnfStyle w:val="000000100000" w:firstRow="0" w:lastRow="0" w:firstColumn="0" w:lastColumn="0" w:oddVBand="0" w:evenVBand="0" w:oddHBand="1" w:evenHBand="0" w:firstRowFirstColumn="0" w:firstRowLastColumn="0" w:lastRowFirstColumn="0" w:lastRowLastColumn="0"/>
            </w:pPr>
            <w:r>
              <w:t xml:space="preserve">The </w:t>
            </w:r>
            <w:r w:rsidR="00985BA4" w:rsidRPr="00985BA4">
              <w:t>1978</w:t>
            </w:r>
            <w:r w:rsidR="00985BA4">
              <w:t xml:space="preserve"> </w:t>
            </w:r>
            <w:r>
              <w:t xml:space="preserve">TC </w:t>
            </w:r>
            <w:proofErr w:type="spellStart"/>
            <w:r>
              <w:t>Alby</w:t>
            </w:r>
            <w:proofErr w:type="spellEnd"/>
            <w:r>
              <w:t xml:space="preserve"> storm track was changed to direct maximum winds over Busselton and coincide with a spring tide.</w:t>
            </w:r>
          </w:p>
        </w:tc>
      </w:tr>
    </w:tbl>
    <w:p w:rsidR="007542D9" w:rsidRDefault="007542D9" w:rsidP="00FF0A5B">
      <w:pPr>
        <w:pStyle w:val="Head1nonumbers"/>
      </w:pPr>
      <w:bookmarkStart w:id="1" w:name="_Toc354044781"/>
      <w:bookmarkStart w:id="2" w:name="_Toc378660313"/>
      <w:r>
        <w:lastRenderedPageBreak/>
        <w:t>Figures</w:t>
      </w:r>
      <w:bookmarkEnd w:id="1"/>
      <w:bookmarkEnd w:id="2"/>
    </w:p>
    <w:p w:rsidR="000529AF" w:rsidRDefault="007542D9">
      <w:pPr>
        <w:pStyle w:val="TableofFigures"/>
        <w:rPr>
          <w:rFonts w:asciiTheme="minorHAnsi" w:eastAsiaTheme="minorEastAsia" w:hAnsiTheme="minorHAnsi" w:cstheme="minorBidi"/>
          <w:sz w:val="22"/>
          <w:szCs w:val="22"/>
        </w:rPr>
      </w:pPr>
      <w:r>
        <w:fldChar w:fldCharType="begin"/>
      </w:r>
      <w:r>
        <w:instrText xml:space="preserve"> TOC \h \z \c "Figure" </w:instrText>
      </w:r>
      <w:r>
        <w:fldChar w:fldCharType="separate"/>
      </w:r>
      <w:hyperlink w:anchor="_Toc378660380" w:history="1">
        <w:r w:rsidR="000529AF" w:rsidRPr="00CF7898">
          <w:rPr>
            <w:rStyle w:val="Hyperlink"/>
          </w:rPr>
          <w:t>Figure 1. An overview of the river channels in the Busselton-Dunsborough area.</w:t>
        </w:r>
        <w:r w:rsidR="000529AF">
          <w:rPr>
            <w:webHidden/>
          </w:rPr>
          <w:tab/>
        </w:r>
        <w:r w:rsidR="000529AF">
          <w:rPr>
            <w:webHidden/>
          </w:rPr>
          <w:fldChar w:fldCharType="begin"/>
        </w:r>
        <w:r w:rsidR="000529AF">
          <w:rPr>
            <w:webHidden/>
          </w:rPr>
          <w:instrText xml:space="preserve"> PAGEREF _Toc378660380 \h </w:instrText>
        </w:r>
        <w:r w:rsidR="000529AF">
          <w:rPr>
            <w:webHidden/>
          </w:rPr>
        </w:r>
        <w:r w:rsidR="000529AF">
          <w:rPr>
            <w:webHidden/>
          </w:rPr>
          <w:fldChar w:fldCharType="separate"/>
        </w:r>
        <w:r w:rsidR="000529AF">
          <w:rPr>
            <w:webHidden/>
          </w:rPr>
          <w:t>4</w:t>
        </w:r>
        <w:r w:rsidR="000529AF">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381" w:history="1">
        <w:r w:rsidRPr="00CF7898">
          <w:rPr>
            <w:rStyle w:val="Hyperlink"/>
          </w:rPr>
          <w:t>Figure 2. Validation (B0), TC Alby worst case (B1) and worst case plus sea</w:t>
        </w:r>
        <w:r w:rsidRPr="00CF7898">
          <w:rPr>
            <w:rStyle w:val="Hyperlink"/>
          </w:rPr>
          <w:noBreakHyphen/>
          <w:t>level rise (B2 to B4) scenario inundation extents.</w:t>
        </w:r>
        <w:r>
          <w:rPr>
            <w:webHidden/>
          </w:rPr>
          <w:tab/>
        </w:r>
        <w:r>
          <w:rPr>
            <w:webHidden/>
          </w:rPr>
          <w:fldChar w:fldCharType="begin"/>
        </w:r>
        <w:r>
          <w:rPr>
            <w:webHidden/>
          </w:rPr>
          <w:instrText xml:space="preserve"> PAGEREF _Toc378660381 \h </w:instrText>
        </w:r>
        <w:r>
          <w:rPr>
            <w:webHidden/>
          </w:rPr>
        </w:r>
        <w:r>
          <w:rPr>
            <w:webHidden/>
          </w:rPr>
          <w:fldChar w:fldCharType="separate"/>
        </w:r>
        <w:r>
          <w:rPr>
            <w:webHidden/>
          </w:rPr>
          <w:t>6</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382" w:history="1">
        <w:r w:rsidRPr="00CF7898">
          <w:rPr>
            <w:rStyle w:val="Hyperlink"/>
          </w:rPr>
          <w:t>Figure 3. Busselton location.</w:t>
        </w:r>
        <w:r>
          <w:rPr>
            <w:webHidden/>
          </w:rPr>
          <w:tab/>
        </w:r>
        <w:r>
          <w:rPr>
            <w:webHidden/>
          </w:rPr>
          <w:fldChar w:fldCharType="begin"/>
        </w:r>
        <w:r>
          <w:rPr>
            <w:webHidden/>
          </w:rPr>
          <w:instrText xml:space="preserve"> PAGEREF _Toc378660382 \h </w:instrText>
        </w:r>
        <w:r>
          <w:rPr>
            <w:webHidden/>
          </w:rPr>
        </w:r>
        <w:r>
          <w:rPr>
            <w:webHidden/>
          </w:rPr>
          <w:fldChar w:fldCharType="separate"/>
        </w:r>
        <w:r>
          <w:rPr>
            <w:webHidden/>
          </w:rPr>
          <w:t>8</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383" w:history="1">
        <w:r w:rsidRPr="00CF7898">
          <w:rPr>
            <w:rStyle w:val="Hyperlink"/>
          </w:rPr>
          <w:t>Figure 4. General modelling framework.</w:t>
        </w:r>
        <w:r>
          <w:rPr>
            <w:webHidden/>
          </w:rPr>
          <w:tab/>
        </w:r>
        <w:r>
          <w:rPr>
            <w:webHidden/>
          </w:rPr>
          <w:fldChar w:fldCharType="begin"/>
        </w:r>
        <w:r>
          <w:rPr>
            <w:webHidden/>
          </w:rPr>
          <w:instrText xml:space="preserve"> PAGEREF _Toc378660383 \h </w:instrText>
        </w:r>
        <w:r>
          <w:rPr>
            <w:webHidden/>
          </w:rPr>
        </w:r>
        <w:r>
          <w:rPr>
            <w:webHidden/>
          </w:rPr>
          <w:fldChar w:fldCharType="separate"/>
        </w:r>
        <w:r>
          <w:rPr>
            <w:webHidden/>
          </w:rPr>
          <w:t>11</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384" w:history="1">
        <w:r w:rsidRPr="00CF7898">
          <w:rPr>
            <w:rStyle w:val="Hyperlink"/>
          </w:rPr>
          <w:t>Figure 5. Busselton 1m DEM.</w:t>
        </w:r>
        <w:r>
          <w:rPr>
            <w:webHidden/>
          </w:rPr>
          <w:tab/>
        </w:r>
        <w:r>
          <w:rPr>
            <w:webHidden/>
          </w:rPr>
          <w:fldChar w:fldCharType="begin"/>
        </w:r>
        <w:r>
          <w:rPr>
            <w:webHidden/>
          </w:rPr>
          <w:instrText xml:space="preserve"> PAGEREF _Toc378660384 \h </w:instrText>
        </w:r>
        <w:r>
          <w:rPr>
            <w:webHidden/>
          </w:rPr>
        </w:r>
        <w:r>
          <w:rPr>
            <w:webHidden/>
          </w:rPr>
          <w:fldChar w:fldCharType="separate"/>
        </w:r>
        <w:r>
          <w:rPr>
            <w:webHidden/>
          </w:rPr>
          <w:t>13</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385" w:history="1">
        <w:r w:rsidRPr="00CF7898">
          <w:rPr>
            <w:rStyle w:val="Hyperlink"/>
          </w:rPr>
          <w:t>Figure 6. DEM constituent dataset coverage.</w:t>
        </w:r>
        <w:r>
          <w:rPr>
            <w:webHidden/>
          </w:rPr>
          <w:tab/>
        </w:r>
        <w:r>
          <w:rPr>
            <w:webHidden/>
          </w:rPr>
          <w:fldChar w:fldCharType="begin"/>
        </w:r>
        <w:r>
          <w:rPr>
            <w:webHidden/>
          </w:rPr>
          <w:instrText xml:space="preserve"> PAGEREF _Toc378660385 \h </w:instrText>
        </w:r>
        <w:r>
          <w:rPr>
            <w:webHidden/>
          </w:rPr>
        </w:r>
        <w:r>
          <w:rPr>
            <w:webHidden/>
          </w:rPr>
          <w:fldChar w:fldCharType="separate"/>
        </w:r>
        <w:r>
          <w:rPr>
            <w:webHidden/>
          </w:rPr>
          <w:t>15</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386" w:history="1">
        <w:r w:rsidRPr="00CF7898">
          <w:rPr>
            <w:rStyle w:val="Hyperlink"/>
          </w:rPr>
          <w:t>Figure 7. An overview of the river channels in the Busselton-Dunsborough area.</w:t>
        </w:r>
        <w:r>
          <w:rPr>
            <w:webHidden/>
          </w:rPr>
          <w:tab/>
        </w:r>
        <w:r>
          <w:rPr>
            <w:webHidden/>
          </w:rPr>
          <w:fldChar w:fldCharType="begin"/>
        </w:r>
        <w:r>
          <w:rPr>
            <w:webHidden/>
          </w:rPr>
          <w:instrText xml:space="preserve"> PAGEREF _Toc378660386 \h </w:instrText>
        </w:r>
        <w:r>
          <w:rPr>
            <w:webHidden/>
          </w:rPr>
        </w:r>
        <w:r>
          <w:rPr>
            <w:webHidden/>
          </w:rPr>
          <w:fldChar w:fldCharType="separate"/>
        </w:r>
        <w:r>
          <w:rPr>
            <w:webHidden/>
          </w:rPr>
          <w:t>16</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387" w:history="1">
        <w:r w:rsidRPr="00CF7898">
          <w:rPr>
            <w:rStyle w:val="Hyperlink"/>
          </w:rPr>
          <w:t>Figure 8. Location of the Busselton Hydrographs.</w:t>
        </w:r>
        <w:r>
          <w:rPr>
            <w:webHidden/>
          </w:rPr>
          <w:tab/>
        </w:r>
        <w:r>
          <w:rPr>
            <w:webHidden/>
          </w:rPr>
          <w:fldChar w:fldCharType="begin"/>
        </w:r>
        <w:r>
          <w:rPr>
            <w:webHidden/>
          </w:rPr>
          <w:instrText xml:space="preserve"> PAGEREF _Toc378660387 \h </w:instrText>
        </w:r>
        <w:r>
          <w:rPr>
            <w:webHidden/>
          </w:rPr>
        </w:r>
        <w:r>
          <w:rPr>
            <w:webHidden/>
          </w:rPr>
          <w:fldChar w:fldCharType="separate"/>
        </w:r>
        <w:r>
          <w:rPr>
            <w:webHidden/>
          </w:rPr>
          <w:t>16</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388" w:history="1">
        <w:r w:rsidRPr="00CF7898">
          <w:rPr>
            <w:rStyle w:val="Hyperlink"/>
          </w:rPr>
          <w:t>Figure 9. Vasse River Diversion Drain hydrograph (25 and 100 year ARI events).</w:t>
        </w:r>
        <w:r>
          <w:rPr>
            <w:webHidden/>
          </w:rPr>
          <w:tab/>
        </w:r>
        <w:r>
          <w:rPr>
            <w:webHidden/>
          </w:rPr>
          <w:fldChar w:fldCharType="begin"/>
        </w:r>
        <w:r>
          <w:rPr>
            <w:webHidden/>
          </w:rPr>
          <w:instrText xml:space="preserve"> PAGEREF _Toc378660388 \h </w:instrText>
        </w:r>
        <w:r>
          <w:rPr>
            <w:webHidden/>
          </w:rPr>
        </w:r>
        <w:r>
          <w:rPr>
            <w:webHidden/>
          </w:rPr>
          <w:fldChar w:fldCharType="separate"/>
        </w:r>
        <w:r>
          <w:rPr>
            <w:webHidden/>
          </w:rPr>
          <w:t>17</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389" w:history="1">
        <w:r w:rsidRPr="00CF7898">
          <w:rPr>
            <w:rStyle w:val="Hyperlink"/>
          </w:rPr>
          <w:t>Figure 10. Abba River – Vasse Estuary Inlet hydrograph (25 and 100 year ARI events).</w:t>
        </w:r>
        <w:r>
          <w:rPr>
            <w:webHidden/>
          </w:rPr>
          <w:tab/>
        </w:r>
        <w:r>
          <w:rPr>
            <w:webHidden/>
          </w:rPr>
          <w:fldChar w:fldCharType="begin"/>
        </w:r>
        <w:r>
          <w:rPr>
            <w:webHidden/>
          </w:rPr>
          <w:instrText xml:space="preserve"> PAGEREF _Toc378660389 \h </w:instrText>
        </w:r>
        <w:r>
          <w:rPr>
            <w:webHidden/>
          </w:rPr>
        </w:r>
        <w:r>
          <w:rPr>
            <w:webHidden/>
          </w:rPr>
          <w:fldChar w:fldCharType="separate"/>
        </w:r>
        <w:r>
          <w:rPr>
            <w:webHidden/>
          </w:rPr>
          <w:t>18</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390" w:history="1">
        <w:r w:rsidRPr="00CF7898">
          <w:rPr>
            <w:rStyle w:val="Hyperlink"/>
          </w:rPr>
          <w:t>Figure 11. Sabina River – Vasse Estuary Inlet hydrograph (25 and 100 year ARI events).</w:t>
        </w:r>
        <w:r>
          <w:rPr>
            <w:webHidden/>
          </w:rPr>
          <w:tab/>
        </w:r>
        <w:r>
          <w:rPr>
            <w:webHidden/>
          </w:rPr>
          <w:fldChar w:fldCharType="begin"/>
        </w:r>
        <w:r>
          <w:rPr>
            <w:webHidden/>
          </w:rPr>
          <w:instrText xml:space="preserve"> PAGEREF _Toc378660390 \h </w:instrText>
        </w:r>
        <w:r>
          <w:rPr>
            <w:webHidden/>
          </w:rPr>
        </w:r>
        <w:r>
          <w:rPr>
            <w:webHidden/>
          </w:rPr>
          <w:fldChar w:fldCharType="separate"/>
        </w:r>
        <w:r>
          <w:rPr>
            <w:webHidden/>
          </w:rPr>
          <w:t>18</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391" w:history="1">
        <w:r w:rsidRPr="00CF7898">
          <w:rPr>
            <w:rStyle w:val="Hyperlink"/>
          </w:rPr>
          <w:t>Figure 12. ‘Actual case’ (black) and ‘worst case’ (pink) tracks for TC Alby used for verification and prediction of extreme outcomes respectively (Hubbert et al., 2012).</w:t>
        </w:r>
        <w:r>
          <w:rPr>
            <w:webHidden/>
          </w:rPr>
          <w:tab/>
        </w:r>
        <w:r>
          <w:rPr>
            <w:webHidden/>
          </w:rPr>
          <w:fldChar w:fldCharType="begin"/>
        </w:r>
        <w:r>
          <w:rPr>
            <w:webHidden/>
          </w:rPr>
          <w:instrText xml:space="preserve"> PAGEREF _Toc378660391 \h </w:instrText>
        </w:r>
        <w:r>
          <w:rPr>
            <w:webHidden/>
          </w:rPr>
        </w:r>
        <w:r>
          <w:rPr>
            <w:webHidden/>
          </w:rPr>
          <w:fldChar w:fldCharType="separate"/>
        </w:r>
        <w:r>
          <w:rPr>
            <w:webHidden/>
          </w:rPr>
          <w:t>20</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392" w:history="1">
        <w:r w:rsidRPr="00CF7898">
          <w:rPr>
            <w:rStyle w:val="Hyperlink"/>
          </w:rPr>
          <w:t>Figure 13. Inundation modelling domain.</w:t>
        </w:r>
        <w:r>
          <w:rPr>
            <w:webHidden/>
          </w:rPr>
          <w:tab/>
        </w:r>
        <w:r>
          <w:rPr>
            <w:webHidden/>
          </w:rPr>
          <w:fldChar w:fldCharType="begin"/>
        </w:r>
        <w:r>
          <w:rPr>
            <w:webHidden/>
          </w:rPr>
          <w:instrText xml:space="preserve"> PAGEREF _Toc378660392 \h </w:instrText>
        </w:r>
        <w:r>
          <w:rPr>
            <w:webHidden/>
          </w:rPr>
        </w:r>
        <w:r>
          <w:rPr>
            <w:webHidden/>
          </w:rPr>
          <w:fldChar w:fldCharType="separate"/>
        </w:r>
        <w:r>
          <w:rPr>
            <w:webHidden/>
          </w:rPr>
          <w:t>22</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393" w:history="1">
        <w:r w:rsidRPr="00CF7898">
          <w:rPr>
            <w:rStyle w:val="Hyperlink"/>
          </w:rPr>
          <w:t>Figure 14 (a). Small scale ANUGA mesh refinement for Busselton inundation model. (b). ANUGA mesh refinement for Busselton inundation model. The larger triangles have a maximum area of 350 m</w:t>
        </w:r>
        <w:r w:rsidRPr="00CF7898">
          <w:rPr>
            <w:rStyle w:val="Hyperlink"/>
            <w:vertAlign w:val="superscript"/>
          </w:rPr>
          <w:t xml:space="preserve">2 </w:t>
        </w:r>
        <w:r w:rsidRPr="00CF7898">
          <w:rPr>
            <w:rStyle w:val="Hyperlink"/>
          </w:rPr>
          <w:t>and the smaller triangles were restricted to an area less than 5 m</w:t>
        </w:r>
        <w:r w:rsidRPr="00CF7898">
          <w:rPr>
            <w:rStyle w:val="Hyperlink"/>
            <w:vertAlign w:val="superscript"/>
          </w:rPr>
          <w:t>2</w:t>
        </w:r>
        <w:r w:rsidRPr="00CF7898">
          <w:rPr>
            <w:rStyle w:val="Hyperlink"/>
          </w:rPr>
          <w:t>.</w:t>
        </w:r>
        <w:r>
          <w:rPr>
            <w:webHidden/>
          </w:rPr>
          <w:tab/>
        </w:r>
        <w:r>
          <w:rPr>
            <w:webHidden/>
          </w:rPr>
          <w:fldChar w:fldCharType="begin"/>
        </w:r>
        <w:r>
          <w:rPr>
            <w:webHidden/>
          </w:rPr>
          <w:instrText xml:space="preserve"> PAGEREF _Toc378660393 \h </w:instrText>
        </w:r>
        <w:r>
          <w:rPr>
            <w:webHidden/>
          </w:rPr>
        </w:r>
        <w:r>
          <w:rPr>
            <w:webHidden/>
          </w:rPr>
          <w:fldChar w:fldCharType="separate"/>
        </w:r>
        <w:r>
          <w:rPr>
            <w:webHidden/>
          </w:rPr>
          <w:t>23</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394" w:history="1">
        <w:r w:rsidRPr="00CF7898">
          <w:rPr>
            <w:rStyle w:val="Hyperlink"/>
          </w:rPr>
          <w:t>Figure 15. Location of GEMS boundary condition data points.</w:t>
        </w:r>
        <w:r>
          <w:rPr>
            <w:webHidden/>
          </w:rPr>
          <w:tab/>
        </w:r>
        <w:r>
          <w:rPr>
            <w:webHidden/>
          </w:rPr>
          <w:fldChar w:fldCharType="begin"/>
        </w:r>
        <w:r>
          <w:rPr>
            <w:webHidden/>
          </w:rPr>
          <w:instrText xml:space="preserve"> PAGEREF _Toc378660394 \h </w:instrText>
        </w:r>
        <w:r>
          <w:rPr>
            <w:webHidden/>
          </w:rPr>
        </w:r>
        <w:r>
          <w:rPr>
            <w:webHidden/>
          </w:rPr>
          <w:fldChar w:fldCharType="separate"/>
        </w:r>
        <w:r>
          <w:rPr>
            <w:webHidden/>
          </w:rPr>
          <w:t>24</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395" w:history="1">
        <w:r w:rsidRPr="00CF7898">
          <w:rPr>
            <w:rStyle w:val="Hyperlink"/>
          </w:rPr>
          <w:t>Figure 16. Storm tide and riverine hydrograph input timing.</w:t>
        </w:r>
        <w:r>
          <w:rPr>
            <w:webHidden/>
          </w:rPr>
          <w:tab/>
        </w:r>
        <w:r>
          <w:rPr>
            <w:webHidden/>
          </w:rPr>
          <w:fldChar w:fldCharType="begin"/>
        </w:r>
        <w:r>
          <w:rPr>
            <w:webHidden/>
          </w:rPr>
          <w:instrText xml:space="preserve"> PAGEREF _Toc378660395 \h </w:instrText>
        </w:r>
        <w:r>
          <w:rPr>
            <w:webHidden/>
          </w:rPr>
        </w:r>
        <w:r>
          <w:rPr>
            <w:webHidden/>
          </w:rPr>
          <w:fldChar w:fldCharType="separate"/>
        </w:r>
        <w:r>
          <w:rPr>
            <w:webHidden/>
          </w:rPr>
          <w:t>26</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396" w:history="1">
        <w:r w:rsidRPr="00CF7898">
          <w:rPr>
            <w:rStyle w:val="Hyperlink"/>
          </w:rPr>
          <w:t>Figure 17. The coastal erosion modelling extent.</w:t>
        </w:r>
        <w:r>
          <w:rPr>
            <w:webHidden/>
          </w:rPr>
          <w:tab/>
        </w:r>
        <w:r>
          <w:rPr>
            <w:webHidden/>
          </w:rPr>
          <w:fldChar w:fldCharType="begin"/>
        </w:r>
        <w:r>
          <w:rPr>
            <w:webHidden/>
          </w:rPr>
          <w:instrText xml:space="preserve"> PAGEREF _Toc378660396 \h </w:instrText>
        </w:r>
        <w:r>
          <w:rPr>
            <w:webHidden/>
          </w:rPr>
        </w:r>
        <w:r>
          <w:rPr>
            <w:webHidden/>
          </w:rPr>
          <w:fldChar w:fldCharType="separate"/>
        </w:r>
        <w:r>
          <w:rPr>
            <w:webHidden/>
          </w:rPr>
          <w:t>29</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397" w:history="1">
        <w:r w:rsidRPr="00CF7898">
          <w:rPr>
            <w:rStyle w:val="Hyperlink"/>
          </w:rPr>
          <w:t>Figure 18. Example map sheet.</w:t>
        </w:r>
        <w:r>
          <w:rPr>
            <w:webHidden/>
          </w:rPr>
          <w:tab/>
        </w:r>
        <w:r>
          <w:rPr>
            <w:webHidden/>
          </w:rPr>
          <w:fldChar w:fldCharType="begin"/>
        </w:r>
        <w:r>
          <w:rPr>
            <w:webHidden/>
          </w:rPr>
          <w:instrText xml:space="preserve"> PAGEREF _Toc378660397 \h </w:instrText>
        </w:r>
        <w:r>
          <w:rPr>
            <w:webHidden/>
          </w:rPr>
        </w:r>
        <w:r>
          <w:rPr>
            <w:webHidden/>
          </w:rPr>
          <w:fldChar w:fldCharType="separate"/>
        </w:r>
        <w:r>
          <w:rPr>
            <w:webHidden/>
          </w:rPr>
          <w:t>31</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398" w:history="1">
        <w:r w:rsidRPr="00CF7898">
          <w:rPr>
            <w:rStyle w:val="Hyperlink"/>
          </w:rPr>
          <w:t>Figure 19. Busselton estuaries, watercourses and Moore St. floodgates.</w:t>
        </w:r>
        <w:r>
          <w:rPr>
            <w:webHidden/>
          </w:rPr>
          <w:tab/>
        </w:r>
        <w:r>
          <w:rPr>
            <w:webHidden/>
          </w:rPr>
          <w:fldChar w:fldCharType="begin"/>
        </w:r>
        <w:r>
          <w:rPr>
            <w:webHidden/>
          </w:rPr>
          <w:instrText xml:space="preserve"> PAGEREF _Toc378660398 \h </w:instrText>
        </w:r>
        <w:r>
          <w:rPr>
            <w:webHidden/>
          </w:rPr>
        </w:r>
        <w:r>
          <w:rPr>
            <w:webHidden/>
          </w:rPr>
          <w:fldChar w:fldCharType="separate"/>
        </w:r>
        <w:r>
          <w:rPr>
            <w:webHidden/>
          </w:rPr>
          <w:t>32</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399" w:history="1">
        <w:r w:rsidRPr="00CF7898">
          <w:rPr>
            <w:rStyle w:val="Hyperlink"/>
          </w:rPr>
          <w:t>Figure 20. B0 inundation depth (TC Alby scenario).</w:t>
        </w:r>
        <w:r>
          <w:rPr>
            <w:webHidden/>
          </w:rPr>
          <w:tab/>
        </w:r>
        <w:r>
          <w:rPr>
            <w:webHidden/>
          </w:rPr>
          <w:fldChar w:fldCharType="begin"/>
        </w:r>
        <w:r>
          <w:rPr>
            <w:webHidden/>
          </w:rPr>
          <w:instrText xml:space="preserve"> PAGEREF _Toc378660399 \h </w:instrText>
        </w:r>
        <w:r>
          <w:rPr>
            <w:webHidden/>
          </w:rPr>
        </w:r>
        <w:r>
          <w:rPr>
            <w:webHidden/>
          </w:rPr>
          <w:fldChar w:fldCharType="separate"/>
        </w:r>
        <w:r>
          <w:rPr>
            <w:webHidden/>
          </w:rPr>
          <w:t>34</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00" w:history="1">
        <w:r w:rsidRPr="00CF7898">
          <w:rPr>
            <w:rStyle w:val="Hyperlink"/>
          </w:rPr>
          <w:t>Figure 21. TC Alby observations at the Busselton Jetty and the GEMS modelling results (Hubbert et al., 2012).</w:t>
        </w:r>
        <w:r>
          <w:rPr>
            <w:webHidden/>
          </w:rPr>
          <w:tab/>
        </w:r>
        <w:r>
          <w:rPr>
            <w:webHidden/>
          </w:rPr>
          <w:fldChar w:fldCharType="begin"/>
        </w:r>
        <w:r>
          <w:rPr>
            <w:webHidden/>
          </w:rPr>
          <w:instrText xml:space="preserve"> PAGEREF _Toc378660400 \h </w:instrText>
        </w:r>
        <w:r>
          <w:rPr>
            <w:webHidden/>
          </w:rPr>
        </w:r>
        <w:r>
          <w:rPr>
            <w:webHidden/>
          </w:rPr>
          <w:fldChar w:fldCharType="separate"/>
        </w:r>
        <w:r>
          <w:rPr>
            <w:webHidden/>
          </w:rPr>
          <w:t>34</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01" w:history="1">
        <w:r w:rsidRPr="00CF7898">
          <w:rPr>
            <w:rStyle w:val="Hyperlink"/>
          </w:rPr>
          <w:t>Figure 22. TC Alby validation focus areas.</w:t>
        </w:r>
        <w:r>
          <w:rPr>
            <w:webHidden/>
          </w:rPr>
          <w:tab/>
        </w:r>
        <w:r>
          <w:rPr>
            <w:webHidden/>
          </w:rPr>
          <w:fldChar w:fldCharType="begin"/>
        </w:r>
        <w:r>
          <w:rPr>
            <w:webHidden/>
          </w:rPr>
          <w:instrText xml:space="preserve"> PAGEREF _Toc378660401 \h </w:instrText>
        </w:r>
        <w:r>
          <w:rPr>
            <w:webHidden/>
          </w:rPr>
        </w:r>
        <w:r>
          <w:rPr>
            <w:webHidden/>
          </w:rPr>
          <w:fldChar w:fldCharType="separate"/>
        </w:r>
        <w:r>
          <w:rPr>
            <w:webHidden/>
          </w:rPr>
          <w:t>35</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02" w:history="1">
        <w:r w:rsidRPr="00CF7898">
          <w:rPr>
            <w:rStyle w:val="Hyperlink"/>
          </w:rPr>
          <w:t>Figure 23. Busselton Jetty validation site showing both the observed TC Alby and modelled B0 inundation extents.</w:t>
        </w:r>
        <w:r>
          <w:rPr>
            <w:webHidden/>
          </w:rPr>
          <w:tab/>
        </w:r>
        <w:r>
          <w:rPr>
            <w:webHidden/>
          </w:rPr>
          <w:fldChar w:fldCharType="begin"/>
        </w:r>
        <w:r>
          <w:rPr>
            <w:webHidden/>
          </w:rPr>
          <w:instrText xml:space="preserve"> PAGEREF _Toc378660402 \h </w:instrText>
        </w:r>
        <w:r>
          <w:rPr>
            <w:webHidden/>
          </w:rPr>
        </w:r>
        <w:r>
          <w:rPr>
            <w:webHidden/>
          </w:rPr>
          <w:fldChar w:fldCharType="separate"/>
        </w:r>
        <w:r>
          <w:rPr>
            <w:webHidden/>
          </w:rPr>
          <w:t>36</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03" w:history="1">
        <w:r w:rsidRPr="00CF7898">
          <w:rPr>
            <w:rStyle w:val="Hyperlink"/>
          </w:rPr>
          <w:t>Figure 24. Siesta Park Groyne, near Lennox Drain validation site and B0 inundation extent. The 1975 maps have not been shown for ease of interpretation.</w:t>
        </w:r>
        <w:r>
          <w:rPr>
            <w:webHidden/>
          </w:rPr>
          <w:tab/>
        </w:r>
        <w:r>
          <w:rPr>
            <w:webHidden/>
          </w:rPr>
          <w:fldChar w:fldCharType="begin"/>
        </w:r>
        <w:r>
          <w:rPr>
            <w:webHidden/>
          </w:rPr>
          <w:instrText xml:space="preserve"> PAGEREF _Toc378660403 \h </w:instrText>
        </w:r>
        <w:r>
          <w:rPr>
            <w:webHidden/>
          </w:rPr>
        </w:r>
        <w:r>
          <w:rPr>
            <w:webHidden/>
          </w:rPr>
          <w:fldChar w:fldCharType="separate"/>
        </w:r>
        <w:r>
          <w:rPr>
            <w:webHidden/>
          </w:rPr>
          <w:t>37</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04" w:history="1">
        <w:r w:rsidRPr="00CF7898">
          <w:rPr>
            <w:rStyle w:val="Hyperlink"/>
          </w:rPr>
          <w:t>Figure 25. Busselton Townsite validation and B0 inundation extent.</w:t>
        </w:r>
        <w:r>
          <w:rPr>
            <w:webHidden/>
          </w:rPr>
          <w:tab/>
        </w:r>
        <w:r>
          <w:rPr>
            <w:webHidden/>
          </w:rPr>
          <w:fldChar w:fldCharType="begin"/>
        </w:r>
        <w:r>
          <w:rPr>
            <w:webHidden/>
          </w:rPr>
          <w:instrText xml:space="preserve"> PAGEREF _Toc378660404 \h </w:instrText>
        </w:r>
        <w:r>
          <w:rPr>
            <w:webHidden/>
          </w:rPr>
        </w:r>
        <w:r>
          <w:rPr>
            <w:webHidden/>
          </w:rPr>
          <w:fldChar w:fldCharType="separate"/>
        </w:r>
        <w:r>
          <w:rPr>
            <w:webHidden/>
          </w:rPr>
          <w:t>38</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05" w:history="1">
        <w:r w:rsidRPr="00CF7898">
          <w:rPr>
            <w:rStyle w:val="Hyperlink"/>
          </w:rPr>
          <w:t>Figure 26. B1 inundation depth (TC Alby - worst case).</w:t>
        </w:r>
        <w:r>
          <w:rPr>
            <w:webHidden/>
          </w:rPr>
          <w:tab/>
        </w:r>
        <w:r>
          <w:rPr>
            <w:webHidden/>
          </w:rPr>
          <w:fldChar w:fldCharType="begin"/>
        </w:r>
        <w:r>
          <w:rPr>
            <w:webHidden/>
          </w:rPr>
          <w:instrText xml:space="preserve"> PAGEREF _Toc378660405 \h </w:instrText>
        </w:r>
        <w:r>
          <w:rPr>
            <w:webHidden/>
          </w:rPr>
        </w:r>
        <w:r>
          <w:rPr>
            <w:webHidden/>
          </w:rPr>
          <w:fldChar w:fldCharType="separate"/>
        </w:r>
        <w:r>
          <w:rPr>
            <w:webHidden/>
          </w:rPr>
          <w:t>39</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06" w:history="1">
        <w:r w:rsidRPr="00CF7898">
          <w:rPr>
            <w:rStyle w:val="Hyperlink"/>
          </w:rPr>
          <w:t>Figure 27. Difference in the inundation depth; B1 - B0.</w:t>
        </w:r>
        <w:r>
          <w:rPr>
            <w:webHidden/>
          </w:rPr>
          <w:tab/>
        </w:r>
        <w:r>
          <w:rPr>
            <w:webHidden/>
          </w:rPr>
          <w:fldChar w:fldCharType="begin"/>
        </w:r>
        <w:r>
          <w:rPr>
            <w:webHidden/>
          </w:rPr>
          <w:instrText xml:space="preserve"> PAGEREF _Toc378660406 \h </w:instrText>
        </w:r>
        <w:r>
          <w:rPr>
            <w:webHidden/>
          </w:rPr>
        </w:r>
        <w:r>
          <w:rPr>
            <w:webHidden/>
          </w:rPr>
          <w:fldChar w:fldCharType="separate"/>
        </w:r>
        <w:r>
          <w:rPr>
            <w:webHidden/>
          </w:rPr>
          <w:t>40</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07" w:history="1">
        <w:r w:rsidRPr="00CF7898">
          <w:rPr>
            <w:rStyle w:val="Hyperlink"/>
          </w:rPr>
          <w:t>Figure 28. Difference in the inundation depth; B1 - B0 where the difference is greater than 1 m.</w:t>
        </w:r>
        <w:r>
          <w:rPr>
            <w:webHidden/>
          </w:rPr>
          <w:tab/>
        </w:r>
        <w:r>
          <w:rPr>
            <w:webHidden/>
          </w:rPr>
          <w:fldChar w:fldCharType="begin"/>
        </w:r>
        <w:r>
          <w:rPr>
            <w:webHidden/>
          </w:rPr>
          <w:instrText xml:space="preserve"> PAGEREF _Toc378660407 \h </w:instrText>
        </w:r>
        <w:r>
          <w:rPr>
            <w:webHidden/>
          </w:rPr>
        </w:r>
        <w:r>
          <w:rPr>
            <w:webHidden/>
          </w:rPr>
          <w:fldChar w:fldCharType="separate"/>
        </w:r>
        <w:r>
          <w:rPr>
            <w:webHidden/>
          </w:rPr>
          <w:t>40</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08" w:history="1">
        <w:r w:rsidRPr="00CF7898">
          <w:rPr>
            <w:rStyle w:val="Hyperlink"/>
          </w:rPr>
          <w:t>Figure 29. B1 peak momentum.</w:t>
        </w:r>
        <w:r>
          <w:rPr>
            <w:webHidden/>
          </w:rPr>
          <w:tab/>
        </w:r>
        <w:r>
          <w:rPr>
            <w:webHidden/>
          </w:rPr>
          <w:fldChar w:fldCharType="begin"/>
        </w:r>
        <w:r>
          <w:rPr>
            <w:webHidden/>
          </w:rPr>
          <w:instrText xml:space="preserve"> PAGEREF _Toc378660408 \h </w:instrText>
        </w:r>
        <w:r>
          <w:rPr>
            <w:webHidden/>
          </w:rPr>
        </w:r>
        <w:r>
          <w:rPr>
            <w:webHidden/>
          </w:rPr>
          <w:fldChar w:fldCharType="separate"/>
        </w:r>
        <w:r>
          <w:rPr>
            <w:webHidden/>
          </w:rPr>
          <w:t>41</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09" w:history="1">
        <w:r w:rsidRPr="00CF7898">
          <w:rPr>
            <w:rStyle w:val="Hyperlink"/>
          </w:rPr>
          <w:t>Figure 30. Dunsborough drain breakouts - B1 Scenario.</w:t>
        </w:r>
        <w:r>
          <w:rPr>
            <w:webHidden/>
          </w:rPr>
          <w:tab/>
        </w:r>
        <w:r>
          <w:rPr>
            <w:webHidden/>
          </w:rPr>
          <w:fldChar w:fldCharType="begin"/>
        </w:r>
        <w:r>
          <w:rPr>
            <w:webHidden/>
          </w:rPr>
          <w:instrText xml:space="preserve"> PAGEREF _Toc378660409 \h </w:instrText>
        </w:r>
        <w:r>
          <w:rPr>
            <w:webHidden/>
          </w:rPr>
        </w:r>
        <w:r>
          <w:rPr>
            <w:webHidden/>
          </w:rPr>
          <w:fldChar w:fldCharType="separate"/>
        </w:r>
        <w:r>
          <w:rPr>
            <w:webHidden/>
          </w:rPr>
          <w:t>42</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10" w:history="1">
        <w:r w:rsidRPr="00CF7898">
          <w:rPr>
            <w:rStyle w:val="Hyperlink"/>
          </w:rPr>
          <w:t>Figure 31. Modelling flow within the Toby Inlet.</w:t>
        </w:r>
        <w:r>
          <w:rPr>
            <w:webHidden/>
          </w:rPr>
          <w:tab/>
        </w:r>
        <w:r>
          <w:rPr>
            <w:webHidden/>
          </w:rPr>
          <w:fldChar w:fldCharType="begin"/>
        </w:r>
        <w:r>
          <w:rPr>
            <w:webHidden/>
          </w:rPr>
          <w:instrText xml:space="preserve"> PAGEREF _Toc378660410 \h </w:instrText>
        </w:r>
        <w:r>
          <w:rPr>
            <w:webHidden/>
          </w:rPr>
        </w:r>
        <w:r>
          <w:rPr>
            <w:webHidden/>
          </w:rPr>
          <w:fldChar w:fldCharType="separate"/>
        </w:r>
        <w:r>
          <w:rPr>
            <w:webHidden/>
          </w:rPr>
          <w:t>43</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11" w:history="1">
        <w:r w:rsidRPr="00CF7898">
          <w:rPr>
            <w:rStyle w:val="Hyperlink"/>
          </w:rPr>
          <w:t>Figure 32. B5 inundation depth (TC Alby Worst case + 25 year ARI flood).</w:t>
        </w:r>
        <w:r>
          <w:rPr>
            <w:webHidden/>
          </w:rPr>
          <w:tab/>
        </w:r>
        <w:r>
          <w:rPr>
            <w:webHidden/>
          </w:rPr>
          <w:fldChar w:fldCharType="begin"/>
        </w:r>
        <w:r>
          <w:rPr>
            <w:webHidden/>
          </w:rPr>
          <w:instrText xml:space="preserve"> PAGEREF _Toc378660411 \h </w:instrText>
        </w:r>
        <w:r>
          <w:rPr>
            <w:webHidden/>
          </w:rPr>
        </w:r>
        <w:r>
          <w:rPr>
            <w:webHidden/>
          </w:rPr>
          <w:fldChar w:fldCharType="separate"/>
        </w:r>
        <w:r>
          <w:rPr>
            <w:webHidden/>
          </w:rPr>
          <w:t>44</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12" w:history="1">
        <w:r w:rsidRPr="00CF7898">
          <w:rPr>
            <w:rStyle w:val="Hyperlink"/>
          </w:rPr>
          <w:t>Figure 33. B5 and B1 inundation extents.</w:t>
        </w:r>
        <w:r>
          <w:rPr>
            <w:webHidden/>
          </w:rPr>
          <w:tab/>
        </w:r>
        <w:r>
          <w:rPr>
            <w:webHidden/>
          </w:rPr>
          <w:fldChar w:fldCharType="begin"/>
        </w:r>
        <w:r>
          <w:rPr>
            <w:webHidden/>
          </w:rPr>
          <w:instrText xml:space="preserve"> PAGEREF _Toc378660412 \h </w:instrText>
        </w:r>
        <w:r>
          <w:rPr>
            <w:webHidden/>
          </w:rPr>
        </w:r>
        <w:r>
          <w:rPr>
            <w:webHidden/>
          </w:rPr>
          <w:fldChar w:fldCharType="separate"/>
        </w:r>
        <w:r>
          <w:rPr>
            <w:webHidden/>
          </w:rPr>
          <w:t>45</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13" w:history="1">
        <w:r w:rsidRPr="00CF7898">
          <w:rPr>
            <w:rStyle w:val="Hyperlink"/>
          </w:rPr>
          <w:t>Figure 34. Difference in the inundation depth; B5 - B1 where greater than 0.1 m.</w:t>
        </w:r>
        <w:r>
          <w:rPr>
            <w:webHidden/>
          </w:rPr>
          <w:tab/>
        </w:r>
        <w:r>
          <w:rPr>
            <w:webHidden/>
          </w:rPr>
          <w:fldChar w:fldCharType="begin"/>
        </w:r>
        <w:r>
          <w:rPr>
            <w:webHidden/>
          </w:rPr>
          <w:instrText xml:space="preserve"> PAGEREF _Toc378660413 \h </w:instrText>
        </w:r>
        <w:r>
          <w:rPr>
            <w:webHidden/>
          </w:rPr>
        </w:r>
        <w:r>
          <w:rPr>
            <w:webHidden/>
          </w:rPr>
          <w:fldChar w:fldCharType="separate"/>
        </w:r>
        <w:r>
          <w:rPr>
            <w:webHidden/>
          </w:rPr>
          <w:t>46</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14" w:history="1">
        <w:r w:rsidRPr="00CF7898">
          <w:rPr>
            <w:rStyle w:val="Hyperlink"/>
          </w:rPr>
          <w:t>Figure 35. B6 inundation depth (TC Alby Worst case + 100 year ARI flood).</w:t>
        </w:r>
        <w:r>
          <w:rPr>
            <w:webHidden/>
          </w:rPr>
          <w:tab/>
        </w:r>
        <w:r>
          <w:rPr>
            <w:webHidden/>
          </w:rPr>
          <w:fldChar w:fldCharType="begin"/>
        </w:r>
        <w:r>
          <w:rPr>
            <w:webHidden/>
          </w:rPr>
          <w:instrText xml:space="preserve"> PAGEREF _Toc378660414 \h </w:instrText>
        </w:r>
        <w:r>
          <w:rPr>
            <w:webHidden/>
          </w:rPr>
        </w:r>
        <w:r>
          <w:rPr>
            <w:webHidden/>
          </w:rPr>
          <w:fldChar w:fldCharType="separate"/>
        </w:r>
        <w:r>
          <w:rPr>
            <w:webHidden/>
          </w:rPr>
          <w:t>47</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15" w:history="1">
        <w:r w:rsidRPr="00CF7898">
          <w:rPr>
            <w:rStyle w:val="Hyperlink"/>
          </w:rPr>
          <w:t>Figure 36. B1, B5 and B6 inundation extents.</w:t>
        </w:r>
        <w:r>
          <w:rPr>
            <w:webHidden/>
          </w:rPr>
          <w:tab/>
        </w:r>
        <w:r>
          <w:rPr>
            <w:webHidden/>
          </w:rPr>
          <w:fldChar w:fldCharType="begin"/>
        </w:r>
        <w:r>
          <w:rPr>
            <w:webHidden/>
          </w:rPr>
          <w:instrText xml:space="preserve"> PAGEREF _Toc378660415 \h </w:instrText>
        </w:r>
        <w:r>
          <w:rPr>
            <w:webHidden/>
          </w:rPr>
        </w:r>
        <w:r>
          <w:rPr>
            <w:webHidden/>
          </w:rPr>
          <w:fldChar w:fldCharType="separate"/>
        </w:r>
        <w:r>
          <w:rPr>
            <w:webHidden/>
          </w:rPr>
          <w:t>48</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16" w:history="1">
        <w:r w:rsidRPr="00CF7898">
          <w:rPr>
            <w:rStyle w:val="Hyperlink"/>
          </w:rPr>
          <w:t>Figure 37. Difference in the inundation depth; B6 - B1 where the difference is greater than 0.1 m.</w:t>
        </w:r>
        <w:r>
          <w:rPr>
            <w:webHidden/>
          </w:rPr>
          <w:tab/>
        </w:r>
        <w:r>
          <w:rPr>
            <w:webHidden/>
          </w:rPr>
          <w:fldChar w:fldCharType="begin"/>
        </w:r>
        <w:r>
          <w:rPr>
            <w:webHidden/>
          </w:rPr>
          <w:instrText xml:space="preserve"> PAGEREF _Toc378660416 \h </w:instrText>
        </w:r>
        <w:r>
          <w:rPr>
            <w:webHidden/>
          </w:rPr>
        </w:r>
        <w:r>
          <w:rPr>
            <w:webHidden/>
          </w:rPr>
          <w:fldChar w:fldCharType="separate"/>
        </w:r>
        <w:r>
          <w:rPr>
            <w:webHidden/>
          </w:rPr>
          <w:t>49</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17" w:history="1">
        <w:r w:rsidRPr="00CF7898">
          <w:rPr>
            <w:rStyle w:val="Hyperlink"/>
          </w:rPr>
          <w:t>Figure 38. Inundation depth difference - B6 - B5.</w:t>
        </w:r>
        <w:r>
          <w:rPr>
            <w:webHidden/>
          </w:rPr>
          <w:tab/>
        </w:r>
        <w:r>
          <w:rPr>
            <w:webHidden/>
          </w:rPr>
          <w:fldChar w:fldCharType="begin"/>
        </w:r>
        <w:r>
          <w:rPr>
            <w:webHidden/>
          </w:rPr>
          <w:instrText xml:space="preserve"> PAGEREF _Toc378660417 \h </w:instrText>
        </w:r>
        <w:r>
          <w:rPr>
            <w:webHidden/>
          </w:rPr>
        </w:r>
        <w:r>
          <w:rPr>
            <w:webHidden/>
          </w:rPr>
          <w:fldChar w:fldCharType="separate"/>
        </w:r>
        <w:r>
          <w:rPr>
            <w:webHidden/>
          </w:rPr>
          <w:t>50</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18" w:history="1">
        <w:r w:rsidRPr="00CF7898">
          <w:rPr>
            <w:rStyle w:val="Hyperlink"/>
          </w:rPr>
          <w:t>Figure 39. B2 inundation depth (TC Alby - Worst case + 0.4 m SLR).</w:t>
        </w:r>
        <w:r>
          <w:rPr>
            <w:webHidden/>
          </w:rPr>
          <w:tab/>
        </w:r>
        <w:r>
          <w:rPr>
            <w:webHidden/>
          </w:rPr>
          <w:fldChar w:fldCharType="begin"/>
        </w:r>
        <w:r>
          <w:rPr>
            <w:webHidden/>
          </w:rPr>
          <w:instrText xml:space="preserve"> PAGEREF _Toc378660418 \h </w:instrText>
        </w:r>
        <w:r>
          <w:rPr>
            <w:webHidden/>
          </w:rPr>
        </w:r>
        <w:r>
          <w:rPr>
            <w:webHidden/>
          </w:rPr>
          <w:fldChar w:fldCharType="separate"/>
        </w:r>
        <w:r>
          <w:rPr>
            <w:webHidden/>
          </w:rPr>
          <w:t>51</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19" w:history="1">
        <w:r w:rsidRPr="00CF7898">
          <w:rPr>
            <w:rStyle w:val="Hyperlink"/>
          </w:rPr>
          <w:t>Figure 40. B1 and B2 inundation extents.</w:t>
        </w:r>
        <w:r>
          <w:rPr>
            <w:webHidden/>
          </w:rPr>
          <w:tab/>
        </w:r>
        <w:r>
          <w:rPr>
            <w:webHidden/>
          </w:rPr>
          <w:fldChar w:fldCharType="begin"/>
        </w:r>
        <w:r>
          <w:rPr>
            <w:webHidden/>
          </w:rPr>
          <w:instrText xml:space="preserve"> PAGEREF _Toc378660419 \h </w:instrText>
        </w:r>
        <w:r>
          <w:rPr>
            <w:webHidden/>
          </w:rPr>
        </w:r>
        <w:r>
          <w:rPr>
            <w:webHidden/>
          </w:rPr>
          <w:fldChar w:fldCharType="separate"/>
        </w:r>
        <w:r>
          <w:rPr>
            <w:webHidden/>
          </w:rPr>
          <w:t>52</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20" w:history="1">
        <w:r w:rsidRPr="00CF7898">
          <w:rPr>
            <w:rStyle w:val="Hyperlink"/>
          </w:rPr>
          <w:t>Figure 41. Difference in the inundation depth; B2 - B1.</w:t>
        </w:r>
        <w:r>
          <w:rPr>
            <w:webHidden/>
          </w:rPr>
          <w:tab/>
        </w:r>
        <w:r>
          <w:rPr>
            <w:webHidden/>
          </w:rPr>
          <w:fldChar w:fldCharType="begin"/>
        </w:r>
        <w:r>
          <w:rPr>
            <w:webHidden/>
          </w:rPr>
          <w:instrText xml:space="preserve"> PAGEREF _Toc378660420 \h </w:instrText>
        </w:r>
        <w:r>
          <w:rPr>
            <w:webHidden/>
          </w:rPr>
        </w:r>
        <w:r>
          <w:rPr>
            <w:webHidden/>
          </w:rPr>
          <w:fldChar w:fldCharType="separate"/>
        </w:r>
        <w:r>
          <w:rPr>
            <w:webHidden/>
          </w:rPr>
          <w:t>52</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21" w:history="1">
        <w:r w:rsidRPr="00CF7898">
          <w:rPr>
            <w:rStyle w:val="Hyperlink"/>
          </w:rPr>
          <w:t>Figure 42. Difference in the inundation depth; B2 - B1 (revised symbol range).</w:t>
        </w:r>
        <w:r>
          <w:rPr>
            <w:webHidden/>
          </w:rPr>
          <w:tab/>
        </w:r>
        <w:r>
          <w:rPr>
            <w:webHidden/>
          </w:rPr>
          <w:fldChar w:fldCharType="begin"/>
        </w:r>
        <w:r>
          <w:rPr>
            <w:webHidden/>
          </w:rPr>
          <w:instrText xml:space="preserve"> PAGEREF _Toc378660421 \h </w:instrText>
        </w:r>
        <w:r>
          <w:rPr>
            <w:webHidden/>
          </w:rPr>
        </w:r>
        <w:r>
          <w:rPr>
            <w:webHidden/>
          </w:rPr>
          <w:fldChar w:fldCharType="separate"/>
        </w:r>
        <w:r>
          <w:rPr>
            <w:webHidden/>
          </w:rPr>
          <w:t>53</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22" w:history="1">
        <w:r w:rsidRPr="00CF7898">
          <w:rPr>
            <w:rStyle w:val="Hyperlink"/>
          </w:rPr>
          <w:t>Figure 43. B2 peak momentum.</w:t>
        </w:r>
        <w:r>
          <w:rPr>
            <w:webHidden/>
          </w:rPr>
          <w:tab/>
        </w:r>
        <w:r>
          <w:rPr>
            <w:webHidden/>
          </w:rPr>
          <w:fldChar w:fldCharType="begin"/>
        </w:r>
        <w:r>
          <w:rPr>
            <w:webHidden/>
          </w:rPr>
          <w:instrText xml:space="preserve"> PAGEREF _Toc378660422 \h </w:instrText>
        </w:r>
        <w:r>
          <w:rPr>
            <w:webHidden/>
          </w:rPr>
        </w:r>
        <w:r>
          <w:rPr>
            <w:webHidden/>
          </w:rPr>
          <w:fldChar w:fldCharType="separate"/>
        </w:r>
        <w:r>
          <w:rPr>
            <w:webHidden/>
          </w:rPr>
          <w:t>54</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23" w:history="1">
        <w:r w:rsidRPr="00CF7898">
          <w:rPr>
            <w:rStyle w:val="Hyperlink"/>
          </w:rPr>
          <w:t>Figure 44. B8 inundation depth (TC Alby - Worst case + 0.4 m SLR + 100 year ARI flood).</w:t>
        </w:r>
        <w:r>
          <w:rPr>
            <w:webHidden/>
          </w:rPr>
          <w:tab/>
        </w:r>
        <w:r>
          <w:rPr>
            <w:webHidden/>
          </w:rPr>
          <w:fldChar w:fldCharType="begin"/>
        </w:r>
        <w:r>
          <w:rPr>
            <w:webHidden/>
          </w:rPr>
          <w:instrText xml:space="preserve"> PAGEREF _Toc378660423 \h </w:instrText>
        </w:r>
        <w:r>
          <w:rPr>
            <w:webHidden/>
          </w:rPr>
        </w:r>
        <w:r>
          <w:rPr>
            <w:webHidden/>
          </w:rPr>
          <w:fldChar w:fldCharType="separate"/>
        </w:r>
        <w:r>
          <w:rPr>
            <w:webHidden/>
          </w:rPr>
          <w:t>55</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24" w:history="1">
        <w:r w:rsidRPr="00CF7898">
          <w:rPr>
            <w:rStyle w:val="Hyperlink"/>
          </w:rPr>
          <w:t>Figure 45. B8 and B2 inundation extents.</w:t>
        </w:r>
        <w:r>
          <w:rPr>
            <w:webHidden/>
          </w:rPr>
          <w:tab/>
        </w:r>
        <w:r>
          <w:rPr>
            <w:webHidden/>
          </w:rPr>
          <w:fldChar w:fldCharType="begin"/>
        </w:r>
        <w:r>
          <w:rPr>
            <w:webHidden/>
          </w:rPr>
          <w:instrText xml:space="preserve"> PAGEREF _Toc378660424 \h </w:instrText>
        </w:r>
        <w:r>
          <w:rPr>
            <w:webHidden/>
          </w:rPr>
        </w:r>
        <w:r>
          <w:rPr>
            <w:webHidden/>
          </w:rPr>
          <w:fldChar w:fldCharType="separate"/>
        </w:r>
        <w:r>
          <w:rPr>
            <w:webHidden/>
          </w:rPr>
          <w:t>56</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25" w:history="1">
        <w:r w:rsidRPr="00CF7898">
          <w:rPr>
            <w:rStyle w:val="Hyperlink"/>
          </w:rPr>
          <w:t>Figure 46. Difference in the inundation depth; B8 - B2.</w:t>
        </w:r>
        <w:r>
          <w:rPr>
            <w:webHidden/>
          </w:rPr>
          <w:tab/>
        </w:r>
        <w:r>
          <w:rPr>
            <w:webHidden/>
          </w:rPr>
          <w:fldChar w:fldCharType="begin"/>
        </w:r>
        <w:r>
          <w:rPr>
            <w:webHidden/>
          </w:rPr>
          <w:instrText xml:space="preserve"> PAGEREF _Toc378660425 \h </w:instrText>
        </w:r>
        <w:r>
          <w:rPr>
            <w:webHidden/>
          </w:rPr>
        </w:r>
        <w:r>
          <w:rPr>
            <w:webHidden/>
          </w:rPr>
          <w:fldChar w:fldCharType="separate"/>
        </w:r>
        <w:r>
          <w:rPr>
            <w:webHidden/>
          </w:rPr>
          <w:t>57</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26" w:history="1">
        <w:r w:rsidRPr="00CF7898">
          <w:rPr>
            <w:rStyle w:val="Hyperlink"/>
          </w:rPr>
          <w:t>Figure 47. B8 peak momentum.</w:t>
        </w:r>
        <w:r>
          <w:rPr>
            <w:webHidden/>
          </w:rPr>
          <w:tab/>
        </w:r>
        <w:r>
          <w:rPr>
            <w:webHidden/>
          </w:rPr>
          <w:fldChar w:fldCharType="begin"/>
        </w:r>
        <w:r>
          <w:rPr>
            <w:webHidden/>
          </w:rPr>
          <w:instrText xml:space="preserve"> PAGEREF _Toc378660426 \h </w:instrText>
        </w:r>
        <w:r>
          <w:rPr>
            <w:webHidden/>
          </w:rPr>
        </w:r>
        <w:r>
          <w:rPr>
            <w:webHidden/>
          </w:rPr>
          <w:fldChar w:fldCharType="separate"/>
        </w:r>
        <w:r>
          <w:rPr>
            <w:webHidden/>
          </w:rPr>
          <w:t>58</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27" w:history="1">
        <w:r w:rsidRPr="00CF7898">
          <w:rPr>
            <w:rStyle w:val="Hyperlink"/>
          </w:rPr>
          <w:t>Figure 48. B3 inundation depth (TC Alby - Worst case + 0.9 m SLR).</w:t>
        </w:r>
        <w:r>
          <w:rPr>
            <w:webHidden/>
          </w:rPr>
          <w:tab/>
        </w:r>
        <w:r>
          <w:rPr>
            <w:webHidden/>
          </w:rPr>
          <w:fldChar w:fldCharType="begin"/>
        </w:r>
        <w:r>
          <w:rPr>
            <w:webHidden/>
          </w:rPr>
          <w:instrText xml:space="preserve"> PAGEREF _Toc378660427 \h </w:instrText>
        </w:r>
        <w:r>
          <w:rPr>
            <w:webHidden/>
          </w:rPr>
        </w:r>
        <w:r>
          <w:rPr>
            <w:webHidden/>
          </w:rPr>
          <w:fldChar w:fldCharType="separate"/>
        </w:r>
        <w:r>
          <w:rPr>
            <w:webHidden/>
          </w:rPr>
          <w:t>59</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28" w:history="1">
        <w:r w:rsidRPr="00CF7898">
          <w:rPr>
            <w:rStyle w:val="Hyperlink"/>
          </w:rPr>
          <w:t>Figure 49. B1 and B3 inundation extents.</w:t>
        </w:r>
        <w:r>
          <w:rPr>
            <w:webHidden/>
          </w:rPr>
          <w:tab/>
        </w:r>
        <w:r>
          <w:rPr>
            <w:webHidden/>
          </w:rPr>
          <w:fldChar w:fldCharType="begin"/>
        </w:r>
        <w:r>
          <w:rPr>
            <w:webHidden/>
          </w:rPr>
          <w:instrText xml:space="preserve"> PAGEREF _Toc378660428 \h </w:instrText>
        </w:r>
        <w:r>
          <w:rPr>
            <w:webHidden/>
          </w:rPr>
        </w:r>
        <w:r>
          <w:rPr>
            <w:webHidden/>
          </w:rPr>
          <w:fldChar w:fldCharType="separate"/>
        </w:r>
        <w:r>
          <w:rPr>
            <w:webHidden/>
          </w:rPr>
          <w:t>60</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29" w:history="1">
        <w:r w:rsidRPr="00CF7898">
          <w:rPr>
            <w:rStyle w:val="Hyperlink"/>
          </w:rPr>
          <w:t>Figure 50. Difference in the inundation depth; B1 - B3.</w:t>
        </w:r>
        <w:r>
          <w:rPr>
            <w:webHidden/>
          </w:rPr>
          <w:tab/>
        </w:r>
        <w:r>
          <w:rPr>
            <w:webHidden/>
          </w:rPr>
          <w:fldChar w:fldCharType="begin"/>
        </w:r>
        <w:r>
          <w:rPr>
            <w:webHidden/>
          </w:rPr>
          <w:instrText xml:space="preserve"> PAGEREF _Toc378660429 \h </w:instrText>
        </w:r>
        <w:r>
          <w:rPr>
            <w:webHidden/>
          </w:rPr>
        </w:r>
        <w:r>
          <w:rPr>
            <w:webHidden/>
          </w:rPr>
          <w:fldChar w:fldCharType="separate"/>
        </w:r>
        <w:r>
          <w:rPr>
            <w:webHidden/>
          </w:rPr>
          <w:t>60</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30" w:history="1">
        <w:r w:rsidRPr="00CF7898">
          <w:rPr>
            <w:rStyle w:val="Hyperlink"/>
          </w:rPr>
          <w:t>Figure 51. B3 peak momentum.</w:t>
        </w:r>
        <w:r>
          <w:rPr>
            <w:webHidden/>
          </w:rPr>
          <w:tab/>
        </w:r>
        <w:r>
          <w:rPr>
            <w:webHidden/>
          </w:rPr>
          <w:fldChar w:fldCharType="begin"/>
        </w:r>
        <w:r>
          <w:rPr>
            <w:webHidden/>
          </w:rPr>
          <w:instrText xml:space="preserve"> PAGEREF _Toc378660430 \h </w:instrText>
        </w:r>
        <w:r>
          <w:rPr>
            <w:webHidden/>
          </w:rPr>
        </w:r>
        <w:r>
          <w:rPr>
            <w:webHidden/>
          </w:rPr>
          <w:fldChar w:fldCharType="separate"/>
        </w:r>
        <w:r>
          <w:rPr>
            <w:webHidden/>
          </w:rPr>
          <w:t>61</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31" w:history="1">
        <w:r w:rsidRPr="00CF7898">
          <w:rPr>
            <w:rStyle w:val="Hyperlink"/>
          </w:rPr>
          <w:t>Figure 52. B7 inundation depth (TC Alby - Worst case + 0.9 m SLR + 25 year ARI Flood).</w:t>
        </w:r>
        <w:r>
          <w:rPr>
            <w:webHidden/>
          </w:rPr>
          <w:tab/>
        </w:r>
        <w:r>
          <w:rPr>
            <w:webHidden/>
          </w:rPr>
          <w:fldChar w:fldCharType="begin"/>
        </w:r>
        <w:r>
          <w:rPr>
            <w:webHidden/>
          </w:rPr>
          <w:instrText xml:space="preserve"> PAGEREF _Toc378660431 \h </w:instrText>
        </w:r>
        <w:r>
          <w:rPr>
            <w:webHidden/>
          </w:rPr>
        </w:r>
        <w:r>
          <w:rPr>
            <w:webHidden/>
          </w:rPr>
          <w:fldChar w:fldCharType="separate"/>
        </w:r>
        <w:r>
          <w:rPr>
            <w:webHidden/>
          </w:rPr>
          <w:t>62</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32" w:history="1">
        <w:r w:rsidRPr="00CF7898">
          <w:rPr>
            <w:rStyle w:val="Hyperlink"/>
          </w:rPr>
          <w:t>Figure 53. B3 and B7 inundation extents.</w:t>
        </w:r>
        <w:r>
          <w:rPr>
            <w:webHidden/>
          </w:rPr>
          <w:tab/>
        </w:r>
        <w:r>
          <w:rPr>
            <w:webHidden/>
          </w:rPr>
          <w:fldChar w:fldCharType="begin"/>
        </w:r>
        <w:r>
          <w:rPr>
            <w:webHidden/>
          </w:rPr>
          <w:instrText xml:space="preserve"> PAGEREF _Toc378660432 \h </w:instrText>
        </w:r>
        <w:r>
          <w:rPr>
            <w:webHidden/>
          </w:rPr>
        </w:r>
        <w:r>
          <w:rPr>
            <w:webHidden/>
          </w:rPr>
          <w:fldChar w:fldCharType="separate"/>
        </w:r>
        <w:r>
          <w:rPr>
            <w:webHidden/>
          </w:rPr>
          <w:t>62</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33" w:history="1">
        <w:r w:rsidRPr="00CF7898">
          <w:rPr>
            <w:rStyle w:val="Hyperlink"/>
          </w:rPr>
          <w:t>Figure 54. B9 inundation depth (TC Alby – worst case + 0.9 m SLR + 100 year ARI Flood).</w:t>
        </w:r>
        <w:r>
          <w:rPr>
            <w:webHidden/>
          </w:rPr>
          <w:tab/>
        </w:r>
        <w:r>
          <w:rPr>
            <w:webHidden/>
          </w:rPr>
          <w:fldChar w:fldCharType="begin"/>
        </w:r>
        <w:r>
          <w:rPr>
            <w:webHidden/>
          </w:rPr>
          <w:instrText xml:space="preserve"> PAGEREF _Toc378660433 \h </w:instrText>
        </w:r>
        <w:r>
          <w:rPr>
            <w:webHidden/>
          </w:rPr>
        </w:r>
        <w:r>
          <w:rPr>
            <w:webHidden/>
          </w:rPr>
          <w:fldChar w:fldCharType="separate"/>
        </w:r>
        <w:r>
          <w:rPr>
            <w:webHidden/>
          </w:rPr>
          <w:t>63</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34" w:history="1">
        <w:r w:rsidRPr="00CF7898">
          <w:rPr>
            <w:rStyle w:val="Hyperlink"/>
          </w:rPr>
          <w:t>Figure 55. B3 and B9 inundation extents.</w:t>
        </w:r>
        <w:r>
          <w:rPr>
            <w:webHidden/>
          </w:rPr>
          <w:tab/>
        </w:r>
        <w:r>
          <w:rPr>
            <w:webHidden/>
          </w:rPr>
          <w:fldChar w:fldCharType="begin"/>
        </w:r>
        <w:r>
          <w:rPr>
            <w:webHidden/>
          </w:rPr>
          <w:instrText xml:space="preserve"> PAGEREF _Toc378660434 \h </w:instrText>
        </w:r>
        <w:r>
          <w:rPr>
            <w:webHidden/>
          </w:rPr>
        </w:r>
        <w:r>
          <w:rPr>
            <w:webHidden/>
          </w:rPr>
          <w:fldChar w:fldCharType="separate"/>
        </w:r>
        <w:r>
          <w:rPr>
            <w:webHidden/>
          </w:rPr>
          <w:t>64</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35" w:history="1">
        <w:r w:rsidRPr="00CF7898">
          <w:rPr>
            <w:rStyle w:val="Hyperlink"/>
          </w:rPr>
          <w:t>Figure 56. B9 peak momentum.</w:t>
        </w:r>
        <w:r>
          <w:rPr>
            <w:webHidden/>
          </w:rPr>
          <w:tab/>
        </w:r>
        <w:r>
          <w:rPr>
            <w:webHidden/>
          </w:rPr>
          <w:fldChar w:fldCharType="begin"/>
        </w:r>
        <w:r>
          <w:rPr>
            <w:webHidden/>
          </w:rPr>
          <w:instrText xml:space="preserve"> PAGEREF _Toc378660435 \h </w:instrText>
        </w:r>
        <w:r>
          <w:rPr>
            <w:webHidden/>
          </w:rPr>
        </w:r>
        <w:r>
          <w:rPr>
            <w:webHidden/>
          </w:rPr>
          <w:fldChar w:fldCharType="separate"/>
        </w:r>
        <w:r>
          <w:rPr>
            <w:webHidden/>
          </w:rPr>
          <w:t>64</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36" w:history="1">
        <w:r w:rsidRPr="00CF7898">
          <w:rPr>
            <w:rStyle w:val="Hyperlink"/>
          </w:rPr>
          <w:t>Figure 57. B4 inundation depth (TC Alby - worst case + 1.1 m SLR).</w:t>
        </w:r>
        <w:r>
          <w:rPr>
            <w:webHidden/>
          </w:rPr>
          <w:tab/>
        </w:r>
        <w:r>
          <w:rPr>
            <w:webHidden/>
          </w:rPr>
          <w:fldChar w:fldCharType="begin"/>
        </w:r>
        <w:r>
          <w:rPr>
            <w:webHidden/>
          </w:rPr>
          <w:instrText xml:space="preserve"> PAGEREF _Toc378660436 \h </w:instrText>
        </w:r>
        <w:r>
          <w:rPr>
            <w:webHidden/>
          </w:rPr>
        </w:r>
        <w:r>
          <w:rPr>
            <w:webHidden/>
          </w:rPr>
          <w:fldChar w:fldCharType="separate"/>
        </w:r>
        <w:r>
          <w:rPr>
            <w:webHidden/>
          </w:rPr>
          <w:t>65</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37" w:history="1">
        <w:r w:rsidRPr="00CF7898">
          <w:rPr>
            <w:rStyle w:val="Hyperlink"/>
          </w:rPr>
          <w:t>Figure 58. B4 and B1 inundation extents.</w:t>
        </w:r>
        <w:r>
          <w:rPr>
            <w:webHidden/>
          </w:rPr>
          <w:tab/>
        </w:r>
        <w:r>
          <w:rPr>
            <w:webHidden/>
          </w:rPr>
          <w:fldChar w:fldCharType="begin"/>
        </w:r>
        <w:r>
          <w:rPr>
            <w:webHidden/>
          </w:rPr>
          <w:instrText xml:space="preserve"> PAGEREF _Toc378660437 \h </w:instrText>
        </w:r>
        <w:r>
          <w:rPr>
            <w:webHidden/>
          </w:rPr>
        </w:r>
        <w:r>
          <w:rPr>
            <w:webHidden/>
          </w:rPr>
          <w:fldChar w:fldCharType="separate"/>
        </w:r>
        <w:r>
          <w:rPr>
            <w:webHidden/>
          </w:rPr>
          <w:t>66</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38" w:history="1">
        <w:r w:rsidRPr="00CF7898">
          <w:rPr>
            <w:rStyle w:val="Hyperlink"/>
          </w:rPr>
          <w:t>Figure 59. Difference in the inundation depth; B4 - B1.</w:t>
        </w:r>
        <w:r>
          <w:rPr>
            <w:webHidden/>
          </w:rPr>
          <w:tab/>
        </w:r>
        <w:r>
          <w:rPr>
            <w:webHidden/>
          </w:rPr>
          <w:fldChar w:fldCharType="begin"/>
        </w:r>
        <w:r>
          <w:rPr>
            <w:webHidden/>
          </w:rPr>
          <w:instrText xml:space="preserve"> PAGEREF _Toc378660438 \h </w:instrText>
        </w:r>
        <w:r>
          <w:rPr>
            <w:webHidden/>
          </w:rPr>
        </w:r>
        <w:r>
          <w:rPr>
            <w:webHidden/>
          </w:rPr>
          <w:fldChar w:fldCharType="separate"/>
        </w:r>
        <w:r>
          <w:rPr>
            <w:webHidden/>
          </w:rPr>
          <w:t>66</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39" w:history="1">
        <w:r w:rsidRPr="00CF7898">
          <w:rPr>
            <w:rStyle w:val="Hyperlink"/>
          </w:rPr>
          <w:t>Figure 60. B4 peak momentum.</w:t>
        </w:r>
        <w:r>
          <w:rPr>
            <w:webHidden/>
          </w:rPr>
          <w:tab/>
        </w:r>
        <w:r>
          <w:rPr>
            <w:webHidden/>
          </w:rPr>
          <w:fldChar w:fldCharType="begin"/>
        </w:r>
        <w:r>
          <w:rPr>
            <w:webHidden/>
          </w:rPr>
          <w:instrText xml:space="preserve"> PAGEREF _Toc378660439 \h </w:instrText>
        </w:r>
        <w:r>
          <w:rPr>
            <w:webHidden/>
          </w:rPr>
        </w:r>
        <w:r>
          <w:rPr>
            <w:webHidden/>
          </w:rPr>
          <w:fldChar w:fldCharType="separate"/>
        </w:r>
        <w:r>
          <w:rPr>
            <w:webHidden/>
          </w:rPr>
          <w:t>67</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40" w:history="1">
        <w:r w:rsidRPr="00CF7898">
          <w:rPr>
            <w:rStyle w:val="Hyperlink"/>
          </w:rPr>
          <w:t>Figure 61. B10 inundation depth (TC Alby - worst case + 1.1 m SLR + 100 year ARI Flood).</w:t>
        </w:r>
        <w:r>
          <w:rPr>
            <w:webHidden/>
          </w:rPr>
          <w:tab/>
        </w:r>
        <w:r>
          <w:rPr>
            <w:webHidden/>
          </w:rPr>
          <w:fldChar w:fldCharType="begin"/>
        </w:r>
        <w:r>
          <w:rPr>
            <w:webHidden/>
          </w:rPr>
          <w:instrText xml:space="preserve"> PAGEREF _Toc378660440 \h </w:instrText>
        </w:r>
        <w:r>
          <w:rPr>
            <w:webHidden/>
          </w:rPr>
        </w:r>
        <w:r>
          <w:rPr>
            <w:webHidden/>
          </w:rPr>
          <w:fldChar w:fldCharType="separate"/>
        </w:r>
        <w:r>
          <w:rPr>
            <w:webHidden/>
          </w:rPr>
          <w:t>68</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41" w:history="1">
        <w:r w:rsidRPr="00CF7898">
          <w:rPr>
            <w:rStyle w:val="Hyperlink"/>
          </w:rPr>
          <w:t>Figure 62. B10 and B4 inundation extents.</w:t>
        </w:r>
        <w:r>
          <w:rPr>
            <w:webHidden/>
          </w:rPr>
          <w:tab/>
        </w:r>
        <w:r>
          <w:rPr>
            <w:webHidden/>
          </w:rPr>
          <w:fldChar w:fldCharType="begin"/>
        </w:r>
        <w:r>
          <w:rPr>
            <w:webHidden/>
          </w:rPr>
          <w:instrText xml:space="preserve"> PAGEREF _Toc378660441 \h </w:instrText>
        </w:r>
        <w:r>
          <w:rPr>
            <w:webHidden/>
          </w:rPr>
        </w:r>
        <w:r>
          <w:rPr>
            <w:webHidden/>
          </w:rPr>
          <w:fldChar w:fldCharType="separate"/>
        </w:r>
        <w:r>
          <w:rPr>
            <w:webHidden/>
          </w:rPr>
          <w:t>69</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42" w:history="1">
        <w:r w:rsidRPr="00CF7898">
          <w:rPr>
            <w:rStyle w:val="Hyperlink"/>
          </w:rPr>
          <w:t>Figure 63. Difference in the inundation depth; B10 - B4 where greater than 0.1 m.</w:t>
        </w:r>
        <w:r>
          <w:rPr>
            <w:webHidden/>
          </w:rPr>
          <w:tab/>
        </w:r>
        <w:r>
          <w:rPr>
            <w:webHidden/>
          </w:rPr>
          <w:fldChar w:fldCharType="begin"/>
        </w:r>
        <w:r>
          <w:rPr>
            <w:webHidden/>
          </w:rPr>
          <w:instrText xml:space="preserve"> PAGEREF _Toc378660442 \h </w:instrText>
        </w:r>
        <w:r>
          <w:rPr>
            <w:webHidden/>
          </w:rPr>
        </w:r>
        <w:r>
          <w:rPr>
            <w:webHidden/>
          </w:rPr>
          <w:fldChar w:fldCharType="separate"/>
        </w:r>
        <w:r>
          <w:rPr>
            <w:webHidden/>
          </w:rPr>
          <w:t>70</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43" w:history="1">
        <w:r w:rsidRPr="00CF7898">
          <w:rPr>
            <w:rStyle w:val="Hyperlink"/>
          </w:rPr>
          <w:t>Figure 64. Spatial extent of coastal erosion forecast by the STM for 2030.</w:t>
        </w:r>
        <w:r>
          <w:rPr>
            <w:webHidden/>
          </w:rPr>
          <w:tab/>
        </w:r>
        <w:r>
          <w:rPr>
            <w:webHidden/>
          </w:rPr>
          <w:fldChar w:fldCharType="begin"/>
        </w:r>
        <w:r>
          <w:rPr>
            <w:webHidden/>
          </w:rPr>
          <w:instrText xml:space="preserve"> PAGEREF _Toc378660443 \h </w:instrText>
        </w:r>
        <w:r>
          <w:rPr>
            <w:webHidden/>
          </w:rPr>
        </w:r>
        <w:r>
          <w:rPr>
            <w:webHidden/>
          </w:rPr>
          <w:fldChar w:fldCharType="separate"/>
        </w:r>
        <w:r>
          <w:rPr>
            <w:webHidden/>
          </w:rPr>
          <w:t>71</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44" w:history="1">
        <w:r w:rsidRPr="00CF7898">
          <w:rPr>
            <w:rStyle w:val="Hyperlink"/>
          </w:rPr>
          <w:t>Figure 65. Spatial extent of coastal erosion forecast by the STM for 2070.</w:t>
        </w:r>
        <w:r>
          <w:rPr>
            <w:webHidden/>
          </w:rPr>
          <w:tab/>
        </w:r>
        <w:r>
          <w:rPr>
            <w:webHidden/>
          </w:rPr>
          <w:fldChar w:fldCharType="begin"/>
        </w:r>
        <w:r>
          <w:rPr>
            <w:webHidden/>
          </w:rPr>
          <w:instrText xml:space="preserve"> PAGEREF _Toc378660444 \h </w:instrText>
        </w:r>
        <w:r>
          <w:rPr>
            <w:webHidden/>
          </w:rPr>
        </w:r>
        <w:r>
          <w:rPr>
            <w:webHidden/>
          </w:rPr>
          <w:fldChar w:fldCharType="separate"/>
        </w:r>
        <w:r>
          <w:rPr>
            <w:webHidden/>
          </w:rPr>
          <w:t>72</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45" w:history="1">
        <w:r w:rsidRPr="00CF7898">
          <w:rPr>
            <w:rStyle w:val="Hyperlink"/>
          </w:rPr>
          <w:t>Figure 66. Spatial extent of coastal erosion forecast by the STM for 2100.</w:t>
        </w:r>
        <w:r>
          <w:rPr>
            <w:webHidden/>
          </w:rPr>
          <w:tab/>
        </w:r>
        <w:r>
          <w:rPr>
            <w:webHidden/>
          </w:rPr>
          <w:fldChar w:fldCharType="begin"/>
        </w:r>
        <w:r>
          <w:rPr>
            <w:webHidden/>
          </w:rPr>
          <w:instrText xml:space="preserve"> PAGEREF _Toc378660445 \h </w:instrText>
        </w:r>
        <w:r>
          <w:rPr>
            <w:webHidden/>
          </w:rPr>
        </w:r>
        <w:r>
          <w:rPr>
            <w:webHidden/>
          </w:rPr>
          <w:fldChar w:fldCharType="separate"/>
        </w:r>
        <w:r>
          <w:rPr>
            <w:webHidden/>
          </w:rPr>
          <w:t>72</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46" w:history="1">
        <w:r w:rsidRPr="00CF7898">
          <w:rPr>
            <w:rStyle w:val="Hyperlink"/>
          </w:rPr>
          <w:t>Figure 67. Busselton, including rivers, diversion drain, estuaries and the Moore St floodgate.</w:t>
        </w:r>
        <w:r>
          <w:rPr>
            <w:webHidden/>
          </w:rPr>
          <w:tab/>
        </w:r>
        <w:r>
          <w:rPr>
            <w:webHidden/>
          </w:rPr>
          <w:fldChar w:fldCharType="begin"/>
        </w:r>
        <w:r>
          <w:rPr>
            <w:webHidden/>
          </w:rPr>
          <w:instrText xml:space="preserve"> PAGEREF _Toc378660446 \h </w:instrText>
        </w:r>
        <w:r>
          <w:rPr>
            <w:webHidden/>
          </w:rPr>
        </w:r>
        <w:r>
          <w:rPr>
            <w:webHidden/>
          </w:rPr>
          <w:fldChar w:fldCharType="separate"/>
        </w:r>
        <w:r>
          <w:rPr>
            <w:webHidden/>
          </w:rPr>
          <w:t>73</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47" w:history="1">
        <w:r w:rsidRPr="00CF7898">
          <w:rPr>
            <w:rStyle w:val="Hyperlink"/>
          </w:rPr>
          <w:t>Figure 68. B2 inundation (TC Alby worst case + 0.4 m SLR).</w:t>
        </w:r>
        <w:r>
          <w:rPr>
            <w:webHidden/>
          </w:rPr>
          <w:tab/>
        </w:r>
        <w:r>
          <w:rPr>
            <w:webHidden/>
          </w:rPr>
          <w:fldChar w:fldCharType="begin"/>
        </w:r>
        <w:r>
          <w:rPr>
            <w:webHidden/>
          </w:rPr>
          <w:instrText xml:space="preserve"> PAGEREF _Toc378660447 \h </w:instrText>
        </w:r>
        <w:r>
          <w:rPr>
            <w:webHidden/>
          </w:rPr>
        </w:r>
        <w:r>
          <w:rPr>
            <w:webHidden/>
          </w:rPr>
          <w:fldChar w:fldCharType="separate"/>
        </w:r>
        <w:r>
          <w:rPr>
            <w:webHidden/>
          </w:rPr>
          <w:t>74</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48" w:history="1">
        <w:r w:rsidRPr="00CF7898">
          <w:rPr>
            <w:rStyle w:val="Hyperlink"/>
          </w:rPr>
          <w:t>Figure 69. B3 inundation (TC Alby worst case + 0.9 m SLR).</w:t>
        </w:r>
        <w:r>
          <w:rPr>
            <w:webHidden/>
          </w:rPr>
          <w:tab/>
        </w:r>
        <w:r>
          <w:rPr>
            <w:webHidden/>
          </w:rPr>
          <w:fldChar w:fldCharType="begin"/>
        </w:r>
        <w:r>
          <w:rPr>
            <w:webHidden/>
          </w:rPr>
          <w:instrText xml:space="preserve"> PAGEREF _Toc378660448 \h </w:instrText>
        </w:r>
        <w:r>
          <w:rPr>
            <w:webHidden/>
          </w:rPr>
        </w:r>
        <w:r>
          <w:rPr>
            <w:webHidden/>
          </w:rPr>
          <w:fldChar w:fldCharType="separate"/>
        </w:r>
        <w:r>
          <w:rPr>
            <w:webHidden/>
          </w:rPr>
          <w:t>75</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49" w:history="1">
        <w:r w:rsidRPr="00CF7898">
          <w:rPr>
            <w:rStyle w:val="Hyperlink"/>
          </w:rPr>
          <w:t>Figure 70. B4 inundation (TC Alby worst case + 1.1 m SLR).</w:t>
        </w:r>
        <w:r>
          <w:rPr>
            <w:webHidden/>
          </w:rPr>
          <w:tab/>
        </w:r>
        <w:r>
          <w:rPr>
            <w:webHidden/>
          </w:rPr>
          <w:fldChar w:fldCharType="begin"/>
        </w:r>
        <w:r>
          <w:rPr>
            <w:webHidden/>
          </w:rPr>
          <w:instrText xml:space="preserve"> PAGEREF _Toc378660449 \h </w:instrText>
        </w:r>
        <w:r>
          <w:rPr>
            <w:webHidden/>
          </w:rPr>
        </w:r>
        <w:r>
          <w:rPr>
            <w:webHidden/>
          </w:rPr>
          <w:fldChar w:fldCharType="separate"/>
        </w:r>
        <w:r>
          <w:rPr>
            <w:webHidden/>
          </w:rPr>
          <w:t>76</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50" w:history="1">
        <w:r w:rsidRPr="00CF7898">
          <w:rPr>
            <w:rStyle w:val="Hyperlink"/>
          </w:rPr>
          <w:t>Figure 71. Comparison of the inundation extents for all SLR scenarios with the TC Alby validation (B0) and worst case (B1) scenarios.</w:t>
        </w:r>
        <w:r>
          <w:rPr>
            <w:webHidden/>
          </w:rPr>
          <w:tab/>
        </w:r>
        <w:r>
          <w:rPr>
            <w:webHidden/>
          </w:rPr>
          <w:fldChar w:fldCharType="begin"/>
        </w:r>
        <w:r>
          <w:rPr>
            <w:webHidden/>
          </w:rPr>
          <w:instrText xml:space="preserve"> PAGEREF _Toc378660450 \h </w:instrText>
        </w:r>
        <w:r>
          <w:rPr>
            <w:webHidden/>
          </w:rPr>
        </w:r>
        <w:r>
          <w:rPr>
            <w:webHidden/>
          </w:rPr>
          <w:fldChar w:fldCharType="separate"/>
        </w:r>
        <w:r>
          <w:rPr>
            <w:webHidden/>
          </w:rPr>
          <w:t>77</w:t>
        </w:r>
        <w:r>
          <w:rPr>
            <w:webHidden/>
          </w:rPr>
          <w:fldChar w:fldCharType="end"/>
        </w:r>
      </w:hyperlink>
    </w:p>
    <w:p w:rsidR="007542D9" w:rsidRDefault="007542D9" w:rsidP="00B30D2F">
      <w:pPr>
        <w:pStyle w:val="Head1nonumbers"/>
      </w:pPr>
      <w:r>
        <w:fldChar w:fldCharType="end"/>
      </w:r>
      <w:bookmarkStart w:id="3" w:name="_Toc354044782"/>
      <w:bookmarkStart w:id="4" w:name="_Toc378660314"/>
      <w:r>
        <w:t>Tables</w:t>
      </w:r>
      <w:bookmarkEnd w:id="3"/>
      <w:bookmarkEnd w:id="4"/>
    </w:p>
    <w:p w:rsidR="000529AF" w:rsidRDefault="007542D9">
      <w:pPr>
        <w:pStyle w:val="TableofFigures"/>
        <w:rPr>
          <w:rFonts w:asciiTheme="minorHAnsi" w:eastAsiaTheme="minorEastAsia" w:hAnsiTheme="minorHAnsi" w:cstheme="minorBidi"/>
          <w:sz w:val="22"/>
          <w:szCs w:val="22"/>
        </w:rPr>
      </w:pPr>
      <w:r>
        <w:fldChar w:fldCharType="begin"/>
      </w:r>
      <w:r>
        <w:instrText xml:space="preserve"> TOC \h \z \c "Table" </w:instrText>
      </w:r>
      <w:r>
        <w:fldChar w:fldCharType="separate"/>
      </w:r>
      <w:hyperlink w:anchor="_Toc378660451" w:history="1">
        <w:r w:rsidR="000529AF" w:rsidRPr="007C4D3F">
          <w:rPr>
            <w:rStyle w:val="Hyperlink"/>
          </w:rPr>
          <w:t>Table 1. Storm tide and flood modelling scenarios.</w:t>
        </w:r>
        <w:r w:rsidR="000529AF">
          <w:rPr>
            <w:webHidden/>
          </w:rPr>
          <w:tab/>
        </w:r>
        <w:r w:rsidR="000529AF">
          <w:rPr>
            <w:webHidden/>
          </w:rPr>
          <w:fldChar w:fldCharType="begin"/>
        </w:r>
        <w:r w:rsidR="000529AF">
          <w:rPr>
            <w:webHidden/>
          </w:rPr>
          <w:instrText xml:space="preserve"> PAGEREF _Toc378660451 \h </w:instrText>
        </w:r>
        <w:r w:rsidR="000529AF">
          <w:rPr>
            <w:webHidden/>
          </w:rPr>
        </w:r>
        <w:r w:rsidR="000529AF">
          <w:rPr>
            <w:webHidden/>
          </w:rPr>
          <w:fldChar w:fldCharType="separate"/>
        </w:r>
        <w:r w:rsidR="000529AF">
          <w:rPr>
            <w:webHidden/>
          </w:rPr>
          <w:t>4</w:t>
        </w:r>
        <w:r w:rsidR="000529AF">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52" w:history="1">
        <w:r w:rsidRPr="007C4D3F">
          <w:rPr>
            <w:rStyle w:val="Hyperlink"/>
          </w:rPr>
          <w:t>Table 2. Storm tide and flood modelling scenarios.</w:t>
        </w:r>
        <w:r>
          <w:rPr>
            <w:webHidden/>
          </w:rPr>
          <w:tab/>
        </w:r>
        <w:r>
          <w:rPr>
            <w:webHidden/>
          </w:rPr>
          <w:fldChar w:fldCharType="begin"/>
        </w:r>
        <w:r>
          <w:rPr>
            <w:webHidden/>
          </w:rPr>
          <w:instrText xml:space="preserve"> PAGEREF _Toc378660452 \h </w:instrText>
        </w:r>
        <w:r>
          <w:rPr>
            <w:webHidden/>
          </w:rPr>
        </w:r>
        <w:r>
          <w:rPr>
            <w:webHidden/>
          </w:rPr>
          <w:fldChar w:fldCharType="separate"/>
        </w:r>
        <w:r>
          <w:rPr>
            <w:webHidden/>
          </w:rPr>
          <w:t>25</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53" w:history="1">
        <w:r w:rsidRPr="007C4D3F">
          <w:rPr>
            <w:rStyle w:val="Hyperlink"/>
          </w:rPr>
          <w:t>Table 3. Shoreface translation modelling SLR scenarios (in metres; from Cowell and Barry, 2012).</w:t>
        </w:r>
        <w:r>
          <w:rPr>
            <w:webHidden/>
          </w:rPr>
          <w:tab/>
        </w:r>
        <w:r>
          <w:rPr>
            <w:webHidden/>
          </w:rPr>
          <w:fldChar w:fldCharType="begin"/>
        </w:r>
        <w:r>
          <w:rPr>
            <w:webHidden/>
          </w:rPr>
          <w:instrText xml:space="preserve"> PAGEREF _Toc378660453 \h </w:instrText>
        </w:r>
        <w:r>
          <w:rPr>
            <w:webHidden/>
          </w:rPr>
        </w:r>
        <w:r>
          <w:rPr>
            <w:webHidden/>
          </w:rPr>
          <w:fldChar w:fldCharType="separate"/>
        </w:r>
        <w:r>
          <w:rPr>
            <w:webHidden/>
          </w:rPr>
          <w:t>28</w:t>
        </w:r>
        <w:r>
          <w:rPr>
            <w:webHidden/>
          </w:rPr>
          <w:fldChar w:fldCharType="end"/>
        </w:r>
      </w:hyperlink>
    </w:p>
    <w:p w:rsidR="000529AF" w:rsidRDefault="000529AF">
      <w:pPr>
        <w:pStyle w:val="TableofFigures"/>
        <w:rPr>
          <w:rFonts w:asciiTheme="minorHAnsi" w:eastAsiaTheme="minorEastAsia" w:hAnsiTheme="minorHAnsi" w:cstheme="minorBidi"/>
          <w:sz w:val="22"/>
          <w:szCs w:val="22"/>
        </w:rPr>
      </w:pPr>
      <w:hyperlink w:anchor="_Toc378660454" w:history="1">
        <w:r w:rsidRPr="007C4D3F">
          <w:rPr>
            <w:rStyle w:val="Hyperlink"/>
          </w:rPr>
          <w:t>Table 4. Comparison of the setback allowances and coastal erosion distance (in metres) for Busselton.</w:t>
        </w:r>
        <w:r>
          <w:rPr>
            <w:webHidden/>
          </w:rPr>
          <w:tab/>
        </w:r>
        <w:r>
          <w:rPr>
            <w:webHidden/>
          </w:rPr>
          <w:fldChar w:fldCharType="begin"/>
        </w:r>
        <w:r>
          <w:rPr>
            <w:webHidden/>
          </w:rPr>
          <w:instrText xml:space="preserve"> PAGEREF _Toc378660454 \h </w:instrText>
        </w:r>
        <w:r>
          <w:rPr>
            <w:webHidden/>
          </w:rPr>
        </w:r>
        <w:r>
          <w:rPr>
            <w:webHidden/>
          </w:rPr>
          <w:fldChar w:fldCharType="separate"/>
        </w:r>
        <w:r>
          <w:rPr>
            <w:webHidden/>
          </w:rPr>
          <w:t>78</w:t>
        </w:r>
        <w:r>
          <w:rPr>
            <w:webHidden/>
          </w:rPr>
          <w:fldChar w:fldCharType="end"/>
        </w:r>
      </w:hyperlink>
    </w:p>
    <w:p w:rsidR="009022CC" w:rsidRDefault="007542D9" w:rsidP="009022CC">
      <w:pPr>
        <w:pStyle w:val="BodyText"/>
      </w:pPr>
      <w:r>
        <w:fldChar w:fldCharType="end"/>
      </w:r>
    </w:p>
    <w:p w:rsidR="009022CC" w:rsidRDefault="009022CC" w:rsidP="009022CC">
      <w:pPr>
        <w:pStyle w:val="BodyText"/>
      </w:pPr>
    </w:p>
    <w:p w:rsidR="009022CC" w:rsidRDefault="009022CC" w:rsidP="009022CC">
      <w:pPr>
        <w:pStyle w:val="BodyText"/>
        <w:sectPr w:rsidR="009022CC" w:rsidSect="009022CC">
          <w:footerReference w:type="even" r:id="rId16"/>
          <w:footerReference w:type="default" r:id="rId17"/>
          <w:pgSz w:w="11907" w:h="16840" w:code="9"/>
          <w:pgMar w:top="1985" w:right="1134" w:bottom="1134" w:left="1701" w:header="720" w:footer="397" w:gutter="0"/>
          <w:pgNumType w:fmt="lowerRoman" w:start="3"/>
          <w:cols w:space="720"/>
        </w:sectPr>
      </w:pPr>
    </w:p>
    <w:p w:rsidR="007542D9" w:rsidRDefault="0013678F" w:rsidP="00B30D2F">
      <w:pPr>
        <w:pStyle w:val="Head1nonumbers"/>
      </w:pPr>
      <w:bookmarkStart w:id="5" w:name="_Toc378660315"/>
      <w:r>
        <w:lastRenderedPageBreak/>
        <w:t xml:space="preserve">Modelling </w:t>
      </w:r>
      <w:r w:rsidR="00B86F7A">
        <w:t>Assumptions</w:t>
      </w:r>
      <w:bookmarkEnd w:id="5"/>
    </w:p>
    <w:p w:rsidR="00985BA4" w:rsidRDefault="00985BA4" w:rsidP="00985BA4">
      <w:pPr>
        <w:pStyle w:val="BodyText"/>
      </w:pPr>
      <w:r>
        <w:t>The information within this document has been prepared with the purpose of identifying the ANUGA</w:t>
      </w:r>
      <w:r>
        <w:rPr>
          <w:rStyle w:val="FootnoteReference"/>
        </w:rPr>
        <w:footnoteReference w:id="4"/>
      </w:r>
      <w:r>
        <w:t xml:space="preserve"> hydrodynamic inundation model’s capacity to model coincident riverine and storm-tide inundation by testing scenarios at Busselton, south</w:t>
      </w:r>
      <w:r>
        <w:noBreakHyphen/>
        <w:t>western Western Australia. The scenarios include variations on storm track, sea level and river flow.</w:t>
      </w:r>
    </w:p>
    <w:p w:rsidR="00985BA4" w:rsidRDefault="00985BA4" w:rsidP="00985BA4">
      <w:pPr>
        <w:pStyle w:val="BodyText"/>
      </w:pPr>
      <w:r>
        <w:t>The results are based on several regional-scale models (hydrodynamic and data models) and therefore the results are indicative at the regional scale. The results should not be solely relied upon for making any related decisions. Key limitations/approximations include the following:</w:t>
      </w:r>
    </w:p>
    <w:p w:rsidR="00985BA4" w:rsidRDefault="00985BA4" w:rsidP="00985BA4">
      <w:pPr>
        <w:pStyle w:val="Bulletlevel1"/>
      </w:pPr>
      <w:r w:rsidRPr="00F75317">
        <w:rPr>
          <w:rStyle w:val="Bodytextbold"/>
        </w:rPr>
        <w:t>This report describes outputs derived from models.</w:t>
      </w:r>
      <w:r>
        <w:t xml:space="preserve"> All care has been taken to validate the results. However, due to the bathymetric and topographic changes that have occurred since Tropical Cyclone (TC) </w:t>
      </w:r>
      <w:proofErr w:type="spellStart"/>
      <w:r>
        <w:t>Alby</w:t>
      </w:r>
      <w:proofErr w:type="spellEnd"/>
      <w:r>
        <w:t xml:space="preserve"> occurred in 1978, and the anomalies in the inundation extent records, the validation is at best indicative.</w:t>
      </w:r>
    </w:p>
    <w:p w:rsidR="00985BA4" w:rsidRDefault="00985BA4" w:rsidP="00985BA4">
      <w:pPr>
        <w:pStyle w:val="Bulletlevel1"/>
      </w:pPr>
      <w:r w:rsidRPr="00F75317">
        <w:rPr>
          <w:rStyle w:val="Bodytextbold"/>
        </w:rPr>
        <w:t>Elevation data is a critical input into the model.</w:t>
      </w:r>
      <w:r>
        <w:t xml:space="preserve"> The elevation data (bathymetric and topographic) used in this model was the best available at the time of modelling and consists of both high- and low-resolution data. The predicted inundation extent is sensitive to variations in the quality, resolution and coverage of elevation data and should therefore be used with this understanding.</w:t>
      </w:r>
    </w:p>
    <w:p w:rsidR="00985BA4" w:rsidRDefault="00985BA4" w:rsidP="00985BA4">
      <w:pPr>
        <w:pStyle w:val="Bulletlevel1"/>
      </w:pPr>
      <w:r w:rsidRPr="00F75317">
        <w:rPr>
          <w:rStyle w:val="Bodytextbold"/>
        </w:rPr>
        <w:t xml:space="preserve">‘Bare earth’ elevation was used in this study. </w:t>
      </w:r>
      <w:r w:rsidRPr="002E65D1">
        <w:t xml:space="preserve">The </w:t>
      </w:r>
      <w:r>
        <w:t>onshore elevation data does not include structures (including the Busselton Jetty) or vegetation and therefore the model does not account for the wave and inundation flow interactions with such structures. A single value for surface roughness was also used.</w:t>
      </w:r>
    </w:p>
    <w:p w:rsidR="00985BA4" w:rsidRDefault="00985BA4" w:rsidP="00985BA4">
      <w:pPr>
        <w:pStyle w:val="Bulletlevel1"/>
      </w:pPr>
      <w:r w:rsidRPr="00F75317">
        <w:rPr>
          <w:rStyle w:val="Bodytextbold"/>
        </w:rPr>
        <w:t>The topography does not change over the course of the model.</w:t>
      </w:r>
      <w:r>
        <w:t xml:space="preserve"> Long-term coastal change, as driven by sea-level rise, and the resulting effect on the topography and bathymetry was initially considered for inclusion in the future climate scenarios. However, the future climate elevation surfaces generated for this purpose were found to be physically flawed and, therefore, the future climate scenarios were modelled over the current elevation surface. Given the changes in the topography identified since TC </w:t>
      </w:r>
      <w:proofErr w:type="spellStart"/>
      <w:r>
        <w:t>Alby</w:t>
      </w:r>
      <w:proofErr w:type="spellEnd"/>
      <w:r>
        <w:t>, the elevation surface remaining stable over the next 100 years is highly unlikely.</w:t>
      </w:r>
    </w:p>
    <w:p w:rsidR="00985BA4" w:rsidRDefault="00985BA4" w:rsidP="00985BA4">
      <w:pPr>
        <w:pStyle w:val="Bulletlevel1"/>
      </w:pPr>
      <w:r w:rsidRPr="00F75317">
        <w:rPr>
          <w:rStyle w:val="Bodytextbold"/>
        </w:rPr>
        <w:t>The boundary between the regional storm model (GCOM2D) and the local storm model (ANUGA) was not varied.</w:t>
      </w:r>
      <w:r>
        <w:t xml:space="preserve"> The regional model includes tidal modelling whereas the local storm model does not. Varying the boundary location between the regional and local storm models would test the inundation extent sensitivity to this variation. This has not been considered within this study.</w:t>
      </w:r>
    </w:p>
    <w:p w:rsidR="00985BA4" w:rsidRDefault="00985BA4" w:rsidP="00985BA4">
      <w:pPr>
        <w:pStyle w:val="Bulletlevel1"/>
      </w:pPr>
      <w:r w:rsidRPr="00F75317">
        <w:rPr>
          <w:rStyle w:val="Bodytextbold"/>
        </w:rPr>
        <w:t>A limited selection of storm, sea-level rise and riverine flood scenarios have been modelled for this study.</w:t>
      </w:r>
      <w:r w:rsidRPr="009E1A99">
        <w:t xml:space="preserve"> Therefore</w:t>
      </w:r>
      <w:r>
        <w:t xml:space="preserve"> the results do not necessarily represent all possible scenarios in which a storm may occur. TC </w:t>
      </w:r>
      <w:proofErr w:type="spellStart"/>
      <w:r>
        <w:t>Alby</w:t>
      </w:r>
      <w:proofErr w:type="spellEnd"/>
      <w:r>
        <w:t xml:space="preserve"> is the worst tropical cyclone on record to impact south-western Western Australia and the track change modelled increases the inundation.</w:t>
      </w:r>
    </w:p>
    <w:p w:rsidR="00985BA4" w:rsidRDefault="00985BA4" w:rsidP="00985BA4">
      <w:pPr>
        <w:pStyle w:val="Bulletlevel1"/>
      </w:pPr>
      <w:r w:rsidRPr="00F75317">
        <w:rPr>
          <w:rStyle w:val="Bodytextbold"/>
        </w:rPr>
        <w:lastRenderedPageBreak/>
        <w:t>Climate change was only considered through the addition of sea-level rise to the current climate sea-level height.</w:t>
      </w:r>
      <w:r>
        <w:t xml:space="preserve"> For example, there was no consideration of the possible increase in storm or flood intensity caused by climate change within the future climate scenarios.</w:t>
      </w:r>
    </w:p>
    <w:p w:rsidR="00985BA4" w:rsidRDefault="00985BA4" w:rsidP="00985BA4">
      <w:pPr>
        <w:pStyle w:val="Bulletlevel1"/>
      </w:pPr>
      <w:r w:rsidRPr="00F75317">
        <w:rPr>
          <w:rStyle w:val="Bodytextbold"/>
        </w:rPr>
        <w:t>Riverine flood water management responses were assumed and remained static within the models.</w:t>
      </w:r>
      <w:r>
        <w:t xml:space="preserve"> Infrastructure is in place to divert riverine water flows and its use is driven by human decision-making processes or reliance on guidelines. These were assumed and not varied within the individual scenarios or between the current and future climate scenarios.</w:t>
      </w:r>
    </w:p>
    <w:p w:rsidR="007542D9" w:rsidRDefault="00985BA4" w:rsidP="00C065DF">
      <w:pPr>
        <w:pStyle w:val="BodyText"/>
      </w:pPr>
      <w:r>
        <w:t xml:space="preserve">This document is the </w:t>
      </w:r>
      <w:r w:rsidRPr="00231975">
        <w:t>professional opinion</w:t>
      </w:r>
      <w:r>
        <w:t xml:space="preserve"> of Geoscience Australia and has been based on the best modelling efforts and the most current data available. This process and the subsequent models are continually under development and review.</w:t>
      </w:r>
    </w:p>
    <w:p w:rsidR="002C3D4C" w:rsidRDefault="002C3D4C" w:rsidP="002C3D4C">
      <w:pPr>
        <w:pStyle w:val="Head1nonumbers"/>
      </w:pPr>
      <w:bookmarkStart w:id="6" w:name="_Toc378660316"/>
      <w:r>
        <w:lastRenderedPageBreak/>
        <w:t>Executive Summary</w:t>
      </w:r>
      <w:bookmarkEnd w:id="6"/>
    </w:p>
    <w:p w:rsidR="00985BA4" w:rsidRDefault="00985BA4" w:rsidP="00985BA4">
      <w:pPr>
        <w:pStyle w:val="BodyText"/>
      </w:pPr>
      <w:r>
        <w:t>Geoscience Australia, the Western Australian Department of Planning and the Western Australian Planning Commission have collaborated within this study to develop a regional</w:t>
      </w:r>
      <w:r>
        <w:noBreakHyphen/>
        <w:t>scale inundation model capable of simulating combined storm tide and riverine flood scenarios within current and future climate conditions (sea-level rise influences).</w:t>
      </w:r>
    </w:p>
    <w:p w:rsidR="00985BA4" w:rsidRDefault="00985BA4" w:rsidP="00985BA4">
      <w:pPr>
        <w:pStyle w:val="BodyText"/>
      </w:pPr>
      <w:r>
        <w:t>ANUGA is a hydrodynamic inundation model developed by the Australian National University and Geoscience Australia. ANUGA is a mathematical model that simulates water flow (hydrodynamics) over the land surface and includes wetting and drying phases. ANUGA has been used by Geoscience Australia since 2005 to model tsunami waves and storm tide (e.g. </w:t>
      </w:r>
      <w:r w:rsidRPr="00A661A2">
        <w:t>Fountain</w:t>
      </w:r>
      <w:r>
        <w:t> </w:t>
      </w:r>
      <w:r w:rsidRPr="005B0F9C">
        <w:rPr>
          <w:rStyle w:val="Bodytextitalic"/>
        </w:rPr>
        <w:t>et al</w:t>
      </w:r>
      <w:r w:rsidRPr="00A661A2">
        <w:t>.</w:t>
      </w:r>
      <w:r>
        <w:t>, </w:t>
      </w:r>
      <w:r w:rsidRPr="00A661A2">
        <w:t>2010</w:t>
      </w:r>
      <w:r>
        <w:t xml:space="preserve">). ANUGA has also been used to model riverine flooding from rainfall events in Wollongong, NSW (e.g. Van </w:t>
      </w:r>
      <w:proofErr w:type="spellStart"/>
      <w:r>
        <w:t>Drie</w:t>
      </w:r>
      <w:proofErr w:type="spellEnd"/>
      <w:r>
        <w:t xml:space="preserve"> </w:t>
      </w:r>
      <w:r w:rsidRPr="005B0F9C">
        <w:rPr>
          <w:rStyle w:val="Bodytextitalic"/>
        </w:rPr>
        <w:t>et</w:t>
      </w:r>
      <w:r w:rsidR="0061179C">
        <w:rPr>
          <w:rStyle w:val="Bodytextitalic"/>
        </w:rPr>
        <w:t> </w:t>
      </w:r>
      <w:r w:rsidRPr="005B0F9C">
        <w:rPr>
          <w:rStyle w:val="Bodytextitalic"/>
        </w:rPr>
        <w:t>al.,</w:t>
      </w:r>
      <w:r w:rsidRPr="00D61AF7">
        <w:t xml:space="preserve"> </w:t>
      </w:r>
      <w:r>
        <w:t>2010). This is the first time that ANUGA has been applied to model coincident storm</w:t>
      </w:r>
      <w:r>
        <w:noBreakHyphen/>
        <w:t>tide and riverine flood inundation.</w:t>
      </w:r>
    </w:p>
    <w:p w:rsidR="00985BA4" w:rsidRDefault="00985BA4" w:rsidP="00985BA4">
      <w:pPr>
        <w:pStyle w:val="BodyText"/>
      </w:pPr>
      <w:r>
        <w:t>Within this study, inputs used to model inundation with ANUGA included:</w:t>
      </w:r>
    </w:p>
    <w:p w:rsidR="00985BA4" w:rsidRDefault="00985BA4" w:rsidP="00985BA4">
      <w:pPr>
        <w:pStyle w:val="Bulletlevel1"/>
      </w:pPr>
      <w:r>
        <w:t>regional storm-tide modelling results</w:t>
      </w:r>
    </w:p>
    <w:p w:rsidR="00985BA4" w:rsidRDefault="00985BA4" w:rsidP="00985BA4">
      <w:pPr>
        <w:pStyle w:val="Bulletlevel1"/>
      </w:pPr>
      <w:r>
        <w:t>riverine flood hydrographs</w:t>
      </w:r>
    </w:p>
    <w:p w:rsidR="00985BA4" w:rsidRDefault="00985BA4" w:rsidP="00985BA4">
      <w:pPr>
        <w:pStyle w:val="Bulletlevel1"/>
      </w:pPr>
      <w:r>
        <w:t>coastal erosion modelling results (modified 3D land and sea floor surfaces).</w:t>
      </w:r>
    </w:p>
    <w:p w:rsidR="00985BA4" w:rsidRDefault="00985BA4" w:rsidP="00985BA4">
      <w:pPr>
        <w:pStyle w:val="BodyText"/>
      </w:pPr>
      <w:r>
        <w:t xml:space="preserve">The regional storm-tide modelling was completed by Global Environmental Modelling Systems (GEMS) and they used a two-dimensional coastal ocean model (GCOM2D) to model two storm scenarios. The first scenario (B0 - </w:t>
      </w:r>
      <w:r w:rsidRPr="002A5CA2">
        <w:rPr>
          <w:rStyle w:val="Hyperlink"/>
        </w:rPr>
        <w:fldChar w:fldCharType="begin"/>
      </w:r>
      <w:r w:rsidRPr="002A5CA2">
        <w:rPr>
          <w:rStyle w:val="Hyperlink"/>
        </w:rPr>
        <w:instrText xml:space="preserve"> REF _Ref361230406 \h </w:instrText>
      </w:r>
      <w:r w:rsidR="002A5CA2">
        <w:rPr>
          <w:rStyle w:val="Hyperlink"/>
        </w:rPr>
        <w:instrText xml:space="preserve"> \* MERGEFORMAT </w:instrText>
      </w:r>
      <w:r w:rsidRPr="002A5CA2">
        <w:rPr>
          <w:rStyle w:val="Hyperlink"/>
        </w:rPr>
      </w:r>
      <w:r w:rsidRPr="002A5CA2">
        <w:rPr>
          <w:rStyle w:val="Hyperlink"/>
        </w:rPr>
        <w:fldChar w:fldCharType="separate"/>
      </w:r>
      <w:r w:rsidR="000529AF" w:rsidRPr="000529AF">
        <w:rPr>
          <w:rStyle w:val="Hyperlink"/>
        </w:rPr>
        <w:t>Table 1</w:t>
      </w:r>
      <w:r w:rsidRPr="002A5CA2">
        <w:rPr>
          <w:rStyle w:val="Hyperlink"/>
        </w:rPr>
        <w:fldChar w:fldCharType="end"/>
      </w:r>
      <w:r>
        <w:t xml:space="preserve">) was based on Tropical Cyclone (TC) </w:t>
      </w:r>
      <w:proofErr w:type="spellStart"/>
      <w:r>
        <w:t>Alby</w:t>
      </w:r>
      <w:proofErr w:type="spellEnd"/>
      <w:r>
        <w:t>, a storm which occurred in 1978 and impacted south-western Western Australia, including Busselton. The second scenario, was a ‘worst case’ TC </w:t>
      </w:r>
      <w:proofErr w:type="spellStart"/>
      <w:r>
        <w:t>Alby</w:t>
      </w:r>
      <w:proofErr w:type="spellEnd"/>
      <w:r>
        <w:t xml:space="preserve"> scenario (B1 - </w:t>
      </w:r>
      <w:r>
        <w:fldChar w:fldCharType="begin"/>
      </w:r>
      <w:r>
        <w:instrText xml:space="preserve"> REF _Ref361230406 \h </w:instrText>
      </w:r>
      <w:r>
        <w:fldChar w:fldCharType="separate"/>
      </w:r>
      <w:r w:rsidR="000529AF">
        <w:t xml:space="preserve">Table </w:t>
      </w:r>
      <w:r w:rsidR="000529AF">
        <w:rPr>
          <w:noProof/>
        </w:rPr>
        <w:t>1</w:t>
      </w:r>
      <w:r>
        <w:fldChar w:fldCharType="end"/>
      </w:r>
      <w:r>
        <w:t>), where the storm track and timing were changed to direct maximum winds over Busselton with a coincident spring tide. The inundation of the land surface by the storm-tide was modelled using ANUGA.</w:t>
      </w:r>
      <w:r w:rsidR="00277664">
        <w:t xml:space="preserve"> </w:t>
      </w:r>
      <w:r>
        <w:t xml:space="preserve">The remaining scenarios modelled were based on the </w:t>
      </w:r>
      <w:r w:rsidRPr="00DC34DF">
        <w:rPr>
          <w:rStyle w:val="Bodytextitalic"/>
        </w:rPr>
        <w:t xml:space="preserve">worst case </w:t>
      </w:r>
      <w:r w:rsidRPr="0036774C">
        <w:t xml:space="preserve">scenario </w:t>
      </w:r>
      <w:r>
        <w:t>(B1) with the inclusion of sea</w:t>
      </w:r>
      <w:r>
        <w:noBreakHyphen/>
        <w:t>level rise and/or</w:t>
      </w:r>
      <w:r w:rsidRPr="001860B8">
        <w:t xml:space="preserve"> </w:t>
      </w:r>
      <w:r>
        <w:t>coincident flooding. Three sea</w:t>
      </w:r>
      <w:r>
        <w:noBreakHyphen/>
        <w:t>level rise scenarios were considered: 0.4 m, 0.9 m (WAPC, 2003 and Bicknell, 2010) and 1.1 m. The 1.1 m sea</w:t>
      </w:r>
      <w:r>
        <w:noBreakHyphen/>
        <w:t>level rise scenario is a high</w:t>
      </w:r>
      <w:r>
        <w:noBreakHyphen/>
        <w:t>end scenario based on the Intergovernmental Panel on Climate Change (IPCC) Fourth Assessment Report (AR4) and subsequent research (DCCEE, 2009).Within the Busselton to Dunsborough region there are a number of rivers and cre</w:t>
      </w:r>
      <w:r w:rsidR="00266FB0">
        <w:t xml:space="preserve">eks. However, </w:t>
      </w:r>
      <w:r>
        <w:t>hydrographs were only available for the: Vasse River Diversion Drain, Sabina River and Abba River (</w:t>
      </w:r>
      <w:r w:rsidR="00CA6C41" w:rsidRPr="002A5CA2">
        <w:rPr>
          <w:rStyle w:val="Hyperlink"/>
        </w:rPr>
        <w:t>Figure 1</w:t>
      </w:r>
      <w:r>
        <w:t>). Storm tide, however, was considered for the complete extent of the Busselton to Dunsborough region.</w:t>
      </w:r>
    </w:p>
    <w:p w:rsidR="00985BA4" w:rsidRDefault="00985BA4" w:rsidP="00985BA4">
      <w:pPr>
        <w:pStyle w:val="BodyText"/>
      </w:pPr>
      <w:r>
        <w:t>In order to accurately model the flow of water in Busselton’s man-made channels, a high-resolution Digital Elevation Model (DEM) was required to resolve the flow of water in and around these features. Inclusion of these sharp-relief features, combined with the large modelling extent, significantly increased the computational demands. For this reason ANUGA was modified to run on the National Computational Infrastructure, a high-performance computing initiative of the Australian Government hosted at the Australian National University.</w:t>
      </w:r>
    </w:p>
    <w:p w:rsidR="00985BA4" w:rsidRDefault="00985BA4" w:rsidP="00794CAD">
      <w:pPr>
        <w:pStyle w:val="BodyText"/>
      </w:pPr>
      <w:r>
        <w:t xml:space="preserve">The coastal erosion modelling was undertaken by the University of Sydney (Cowell and Barry, 2012). This study was a regional scale quantitative assessment of coastal-erosion risk from Busselton to Rockingham. Coastal erosion modified coastlines and modified DEMs were created through the </w:t>
      </w:r>
      <w:r>
        <w:lastRenderedPageBreak/>
        <w:t xml:space="preserve">application of a sediment transport model, the </w:t>
      </w:r>
      <w:proofErr w:type="spellStart"/>
      <w:r>
        <w:t>Shoreface</w:t>
      </w:r>
      <w:proofErr w:type="spellEnd"/>
      <w:r>
        <w:t xml:space="preserve"> Translation Model, over four time horizons (2030, 2070, 2100 and 2300) and a range of sea</w:t>
      </w:r>
      <w:r>
        <w:noBreakHyphen/>
        <w:t xml:space="preserve">level rise scenarios. The objective was then to use ANUGA to simulate water flow over the modified DEMs for the future climate scenarios (B2-B4 and B7-B10, </w:t>
      </w:r>
      <w:r>
        <w:fldChar w:fldCharType="begin"/>
      </w:r>
      <w:r>
        <w:instrText xml:space="preserve"> REF _Ref361230406 \h </w:instrText>
      </w:r>
      <w:r w:rsidR="00794CAD">
        <w:instrText xml:space="preserve"> \* MERGEFORMAT </w:instrText>
      </w:r>
      <w:r>
        <w:fldChar w:fldCharType="separate"/>
      </w:r>
      <w:r w:rsidR="000529AF">
        <w:t xml:space="preserve">Table </w:t>
      </w:r>
      <w:r w:rsidR="000529AF">
        <w:rPr>
          <w:noProof/>
        </w:rPr>
        <w:t>1</w:t>
      </w:r>
      <w:r>
        <w:fldChar w:fldCharType="end"/>
      </w:r>
      <w:r>
        <w:t>).</w:t>
      </w:r>
    </w:p>
    <w:p w:rsidR="002C3D4C" w:rsidRDefault="002C3D4C" w:rsidP="002C3D4C">
      <w:pPr>
        <w:pStyle w:val="Tabletitle"/>
      </w:pPr>
      <w:bookmarkStart w:id="7" w:name="_Ref361230406"/>
      <w:bookmarkStart w:id="8" w:name="_Toc378660451"/>
      <w:r>
        <w:t xml:space="preserve">Table </w:t>
      </w:r>
      <w:fldSimple w:instr=" SEQ Table \* ARABIC ">
        <w:r w:rsidR="000529AF">
          <w:rPr>
            <w:noProof/>
          </w:rPr>
          <w:t>1</w:t>
        </w:r>
      </w:fldSimple>
      <w:bookmarkEnd w:id="7"/>
      <w:r>
        <w:t>. Storm tide and flood modelling scenarios.</w:t>
      </w:r>
      <w:bookmarkEnd w:id="8"/>
    </w:p>
    <w:tbl>
      <w:tblPr>
        <w:tblStyle w:val="TableGAHeaderRow"/>
        <w:tblW w:w="8542" w:type="dxa"/>
        <w:tblLook w:val="00A0" w:firstRow="1" w:lastRow="0" w:firstColumn="1" w:lastColumn="0" w:noHBand="0" w:noVBand="0"/>
        <w:tblDescription w:val="This table presents the modelling scenarios used in this study. Each scenario in the table relates to the following headings which are comma separated: ID,TYPE,SEA-LEVEL,RIVER FLOOD. The scenarios are as follows: B0,Base Case (Validation against TC Alby),Current,None. B1,Worst Case (TC Alby, track and time shift),Current,None. B2,Worst Case + SLR,+ 0.4 m,None. B3,Worst Case + SLR,+ 0.9 m,None. B4,Worst Case + SLR,+ 1.1 m,None. B5,Worst Case + Coincident Flooding ,Current,   25 year ARI. B6,Worst Case + Coincident Flooding ,Current,100 year ARI. B7,Worst Case + Coincident Flooding + SLR,+ 0.9 m,  25 year ARI. B8,Worst Case + Coincident Flooding + SLR,+ 0.4 m,100 year ARI. B9,Worst Case + Coincident Flooding + SLR,+ 0.9 m,100 year ARI. B10,Worst Case + Coincident Flooding + SLR,+ 1.1 m,100 year ARI. "/>
      </w:tblPr>
      <w:tblGrid>
        <w:gridCol w:w="767"/>
        <w:gridCol w:w="4053"/>
        <w:gridCol w:w="1843"/>
        <w:gridCol w:w="1879"/>
      </w:tblGrid>
      <w:tr w:rsidR="002C3D4C" w:rsidRPr="00953DB5" w:rsidTr="00CF5D84">
        <w:trPr>
          <w:cnfStyle w:val="100000000000" w:firstRow="1" w:lastRow="0" w:firstColumn="0" w:lastColumn="0" w:oddVBand="0" w:evenVBand="0" w:oddHBand="0" w:evenHBand="0" w:firstRowFirstColumn="0" w:firstRowLastColumn="0" w:lastRowFirstColumn="0" w:lastRowLastColumn="0"/>
          <w:cantSplit w:val="0"/>
          <w:trHeight w:val="170"/>
          <w:tblHeader/>
        </w:trPr>
        <w:tc>
          <w:tcPr>
            <w:cnfStyle w:val="000010000000" w:firstRow="0" w:lastRow="0" w:firstColumn="0" w:lastColumn="0" w:oddVBand="1" w:evenVBand="0" w:oddHBand="0" w:evenHBand="0" w:firstRowFirstColumn="0" w:firstRowLastColumn="0" w:lastRowFirstColumn="0" w:lastRowLastColumn="0"/>
            <w:tcW w:w="767" w:type="dxa"/>
          </w:tcPr>
          <w:p w:rsidR="002C3D4C" w:rsidRPr="00454CDF" w:rsidRDefault="002C3D4C" w:rsidP="00CF5D84">
            <w:pPr>
              <w:pStyle w:val="Tabletextcentred"/>
            </w:pPr>
            <w:r w:rsidRPr="00454CDF">
              <w:t>ID</w:t>
            </w:r>
          </w:p>
        </w:tc>
        <w:tc>
          <w:tcPr>
            <w:tcW w:w="4053" w:type="dxa"/>
          </w:tcPr>
          <w:p w:rsidR="002C3D4C" w:rsidRPr="00454CDF" w:rsidRDefault="00277664" w:rsidP="00CF5D84">
            <w:pPr>
              <w:pStyle w:val="Tabletextcentred"/>
              <w:cnfStyle w:val="100000000000" w:firstRow="1" w:lastRow="0" w:firstColumn="0" w:lastColumn="0" w:oddVBand="0" w:evenVBand="0" w:oddHBand="0" w:evenHBand="0" w:firstRowFirstColumn="0" w:firstRowLastColumn="0" w:lastRowFirstColumn="0" w:lastRowLastColumn="0"/>
            </w:pPr>
            <w:r w:rsidRPr="00454CDF">
              <w:t>Type</w:t>
            </w:r>
          </w:p>
        </w:tc>
        <w:tc>
          <w:tcPr>
            <w:cnfStyle w:val="000010000000" w:firstRow="0" w:lastRow="0" w:firstColumn="0" w:lastColumn="0" w:oddVBand="1" w:evenVBand="0" w:oddHBand="0" w:evenHBand="0" w:firstRowFirstColumn="0" w:firstRowLastColumn="0" w:lastRowFirstColumn="0" w:lastRowLastColumn="0"/>
            <w:tcW w:w="1843" w:type="dxa"/>
          </w:tcPr>
          <w:p w:rsidR="002C3D4C" w:rsidRPr="00454CDF" w:rsidRDefault="00277664" w:rsidP="00CF5D84">
            <w:pPr>
              <w:pStyle w:val="Tabletextcentred"/>
            </w:pPr>
            <w:r w:rsidRPr="00454CDF">
              <w:t>Sea</w:t>
            </w:r>
            <w:r>
              <w:t xml:space="preserve"> </w:t>
            </w:r>
            <w:r w:rsidRPr="00454CDF">
              <w:t>Level</w:t>
            </w:r>
          </w:p>
        </w:tc>
        <w:tc>
          <w:tcPr>
            <w:tcW w:w="1879" w:type="dxa"/>
          </w:tcPr>
          <w:p w:rsidR="002C3D4C" w:rsidRPr="00454CDF" w:rsidRDefault="00277664" w:rsidP="00CF5D84">
            <w:pPr>
              <w:pStyle w:val="Tabletextcentred"/>
              <w:cnfStyle w:val="100000000000" w:firstRow="1" w:lastRow="0" w:firstColumn="0" w:lastColumn="0" w:oddVBand="0" w:evenVBand="0" w:oddHBand="0" w:evenHBand="0" w:firstRowFirstColumn="0" w:firstRowLastColumn="0" w:lastRowFirstColumn="0" w:lastRowLastColumn="0"/>
            </w:pPr>
            <w:r w:rsidRPr="00454CDF">
              <w:t>River</w:t>
            </w:r>
            <w:r>
              <w:t>ine</w:t>
            </w:r>
            <w:r w:rsidRPr="00454CDF">
              <w:t xml:space="preserve"> Flood</w:t>
            </w:r>
          </w:p>
        </w:tc>
      </w:tr>
      <w:tr w:rsidR="002C3D4C" w:rsidTr="00CF5D84">
        <w:trPr>
          <w:cnfStyle w:val="000000100000" w:firstRow="0" w:lastRow="0" w:firstColumn="0" w:lastColumn="0" w:oddVBand="0" w:evenVBand="0" w:oddHBand="1" w:evenHBand="0"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2C3D4C" w:rsidRPr="00953DB5" w:rsidRDefault="002C3D4C" w:rsidP="00CF5D84">
            <w:pPr>
              <w:pStyle w:val="Tabletextcentred"/>
            </w:pPr>
            <w:r w:rsidRPr="00AD2DEA">
              <w:t>B0</w:t>
            </w:r>
          </w:p>
        </w:tc>
        <w:tc>
          <w:tcPr>
            <w:tcW w:w="4053" w:type="dxa"/>
          </w:tcPr>
          <w:p w:rsidR="002C3D4C" w:rsidRPr="00454CDF" w:rsidRDefault="002C3D4C" w:rsidP="00CF5D84">
            <w:pPr>
              <w:pStyle w:val="Tabletextcentred"/>
              <w:cnfStyle w:val="000000100000" w:firstRow="0" w:lastRow="0" w:firstColumn="0" w:lastColumn="0" w:oddVBand="0" w:evenVBand="0" w:oddHBand="1" w:evenHBand="0" w:firstRowFirstColumn="0" w:firstRowLastColumn="0" w:lastRowFirstColumn="0" w:lastRowLastColumn="0"/>
            </w:pPr>
            <w:r w:rsidRPr="00454CDF">
              <w:t xml:space="preserve">Base Case (Validation against TC </w:t>
            </w:r>
            <w:proofErr w:type="spellStart"/>
            <w:r w:rsidRPr="00454CDF">
              <w:t>Alby</w:t>
            </w:r>
            <w:proofErr w:type="spellEnd"/>
            <w:r w:rsidRPr="00454CDF">
              <w:t>)</w:t>
            </w:r>
          </w:p>
        </w:tc>
        <w:tc>
          <w:tcPr>
            <w:cnfStyle w:val="000010000000" w:firstRow="0" w:lastRow="0" w:firstColumn="0" w:lastColumn="0" w:oddVBand="1" w:evenVBand="0" w:oddHBand="0" w:evenHBand="0" w:firstRowFirstColumn="0" w:firstRowLastColumn="0" w:lastRowFirstColumn="0" w:lastRowLastColumn="0"/>
            <w:tcW w:w="1843" w:type="dxa"/>
          </w:tcPr>
          <w:p w:rsidR="002C3D4C" w:rsidRPr="00454CDF" w:rsidRDefault="002C3D4C" w:rsidP="00CF5D84">
            <w:pPr>
              <w:pStyle w:val="Tabletextcentred"/>
            </w:pPr>
            <w:r w:rsidRPr="00454CDF">
              <w:t>Current</w:t>
            </w:r>
          </w:p>
        </w:tc>
        <w:tc>
          <w:tcPr>
            <w:tcW w:w="1879" w:type="dxa"/>
          </w:tcPr>
          <w:p w:rsidR="002C3D4C" w:rsidRPr="00454CDF" w:rsidRDefault="002C3D4C" w:rsidP="00CF5D84">
            <w:pPr>
              <w:pStyle w:val="Tabletextcentred"/>
              <w:cnfStyle w:val="000000100000" w:firstRow="0" w:lastRow="0" w:firstColumn="0" w:lastColumn="0" w:oddVBand="0" w:evenVBand="0" w:oddHBand="1" w:evenHBand="0" w:firstRowFirstColumn="0" w:firstRowLastColumn="0" w:lastRowFirstColumn="0" w:lastRowLastColumn="0"/>
            </w:pPr>
            <w:r w:rsidRPr="00454CDF">
              <w:t>None</w:t>
            </w:r>
          </w:p>
        </w:tc>
      </w:tr>
      <w:tr w:rsidR="002C3D4C" w:rsidTr="00CF5D84">
        <w:trPr>
          <w:cnfStyle w:val="000000010000" w:firstRow="0" w:lastRow="0" w:firstColumn="0" w:lastColumn="0" w:oddVBand="0" w:evenVBand="0" w:oddHBand="0" w:evenHBand="1"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2C3D4C" w:rsidRPr="00953DB5" w:rsidRDefault="002C3D4C" w:rsidP="00CF5D84">
            <w:pPr>
              <w:pStyle w:val="Tabletextcentred"/>
              <w:rPr>
                <w:bCs/>
              </w:rPr>
            </w:pPr>
            <w:r>
              <w:rPr>
                <w:bCs/>
              </w:rPr>
              <w:t>B</w:t>
            </w:r>
            <w:r w:rsidRPr="00953DB5">
              <w:rPr>
                <w:bCs/>
              </w:rPr>
              <w:t>1</w:t>
            </w:r>
          </w:p>
        </w:tc>
        <w:tc>
          <w:tcPr>
            <w:tcW w:w="4053" w:type="dxa"/>
          </w:tcPr>
          <w:p w:rsidR="002C3D4C" w:rsidRPr="00454CDF" w:rsidRDefault="002C3D4C" w:rsidP="00CF5D84">
            <w:pPr>
              <w:pStyle w:val="Tabletextcentred"/>
              <w:cnfStyle w:val="000000010000" w:firstRow="0" w:lastRow="0" w:firstColumn="0" w:lastColumn="0" w:oddVBand="0" w:evenVBand="0" w:oddHBand="0" w:evenHBand="1" w:firstRowFirstColumn="0" w:firstRowLastColumn="0" w:lastRowFirstColumn="0" w:lastRowLastColumn="0"/>
            </w:pPr>
            <w:r w:rsidRPr="00454CDF">
              <w:t xml:space="preserve">Worst Case (TC </w:t>
            </w:r>
            <w:proofErr w:type="spellStart"/>
            <w:r w:rsidRPr="00454CDF">
              <w:t>Alby</w:t>
            </w:r>
            <w:proofErr w:type="spellEnd"/>
            <w:r w:rsidRPr="00454CDF">
              <w:t>, track and time shift)</w:t>
            </w:r>
          </w:p>
        </w:tc>
        <w:tc>
          <w:tcPr>
            <w:cnfStyle w:val="000010000000" w:firstRow="0" w:lastRow="0" w:firstColumn="0" w:lastColumn="0" w:oddVBand="1" w:evenVBand="0" w:oddHBand="0" w:evenHBand="0" w:firstRowFirstColumn="0" w:firstRowLastColumn="0" w:lastRowFirstColumn="0" w:lastRowLastColumn="0"/>
            <w:tcW w:w="1843" w:type="dxa"/>
          </w:tcPr>
          <w:p w:rsidR="002C3D4C" w:rsidRPr="00454CDF" w:rsidRDefault="002C3D4C" w:rsidP="00CF5D84">
            <w:pPr>
              <w:pStyle w:val="Tabletextcentred"/>
            </w:pPr>
            <w:r w:rsidRPr="00454CDF">
              <w:t>Current</w:t>
            </w:r>
          </w:p>
        </w:tc>
        <w:tc>
          <w:tcPr>
            <w:tcW w:w="1879" w:type="dxa"/>
          </w:tcPr>
          <w:p w:rsidR="002C3D4C" w:rsidRPr="00454CDF" w:rsidRDefault="002C3D4C" w:rsidP="00CF5D84">
            <w:pPr>
              <w:pStyle w:val="Tabletextcentred"/>
              <w:cnfStyle w:val="000000010000" w:firstRow="0" w:lastRow="0" w:firstColumn="0" w:lastColumn="0" w:oddVBand="0" w:evenVBand="0" w:oddHBand="0" w:evenHBand="1" w:firstRowFirstColumn="0" w:firstRowLastColumn="0" w:lastRowFirstColumn="0" w:lastRowLastColumn="0"/>
            </w:pPr>
            <w:r w:rsidRPr="00454CDF">
              <w:t>None</w:t>
            </w:r>
          </w:p>
        </w:tc>
      </w:tr>
      <w:tr w:rsidR="002C3D4C" w:rsidTr="00CF5D84">
        <w:trPr>
          <w:cnfStyle w:val="000000100000" w:firstRow="0" w:lastRow="0" w:firstColumn="0" w:lastColumn="0" w:oddVBand="0" w:evenVBand="0" w:oddHBand="1" w:evenHBand="0"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2C3D4C" w:rsidRPr="00953DB5" w:rsidRDefault="002C3D4C" w:rsidP="00CF5D84">
            <w:pPr>
              <w:pStyle w:val="Tabletextcentred"/>
              <w:rPr>
                <w:bCs/>
              </w:rPr>
            </w:pPr>
            <w:r>
              <w:rPr>
                <w:bCs/>
              </w:rPr>
              <w:t>B</w:t>
            </w:r>
            <w:r w:rsidRPr="00953DB5">
              <w:rPr>
                <w:bCs/>
              </w:rPr>
              <w:t>2</w:t>
            </w:r>
          </w:p>
        </w:tc>
        <w:tc>
          <w:tcPr>
            <w:tcW w:w="4053" w:type="dxa"/>
          </w:tcPr>
          <w:p w:rsidR="002C3D4C" w:rsidRPr="00454CDF" w:rsidRDefault="002C3D4C" w:rsidP="00CF5D84">
            <w:pPr>
              <w:pStyle w:val="Tabletextcentred"/>
              <w:cnfStyle w:val="000000100000" w:firstRow="0" w:lastRow="0" w:firstColumn="0" w:lastColumn="0" w:oddVBand="0" w:evenVBand="0" w:oddHBand="1" w:evenHBand="0" w:firstRowFirstColumn="0" w:firstRowLastColumn="0" w:lastRowFirstColumn="0" w:lastRowLastColumn="0"/>
            </w:pPr>
            <w:r w:rsidRPr="00454CDF">
              <w:t xml:space="preserve">Worst Case </w:t>
            </w:r>
            <w:r>
              <w:t xml:space="preserve">+ </w:t>
            </w:r>
            <w:r w:rsidRPr="00454CDF">
              <w:t>S</w:t>
            </w:r>
            <w:r>
              <w:t>ea-</w:t>
            </w:r>
            <w:r w:rsidRPr="00454CDF">
              <w:t>L</w:t>
            </w:r>
            <w:r>
              <w:t>evel Rise (SLR)</w:t>
            </w:r>
          </w:p>
        </w:tc>
        <w:tc>
          <w:tcPr>
            <w:cnfStyle w:val="000010000000" w:firstRow="0" w:lastRow="0" w:firstColumn="0" w:lastColumn="0" w:oddVBand="1" w:evenVBand="0" w:oddHBand="0" w:evenHBand="0" w:firstRowFirstColumn="0" w:firstRowLastColumn="0" w:lastRowFirstColumn="0" w:lastRowLastColumn="0"/>
            <w:tcW w:w="1843" w:type="dxa"/>
          </w:tcPr>
          <w:p w:rsidR="002C3D4C" w:rsidRPr="00454CDF" w:rsidRDefault="002C3D4C" w:rsidP="00CF5D84">
            <w:pPr>
              <w:pStyle w:val="Tabletextcentred"/>
            </w:pPr>
            <w:r w:rsidRPr="00454CDF">
              <w:t>+ 0.4 m</w:t>
            </w:r>
          </w:p>
        </w:tc>
        <w:tc>
          <w:tcPr>
            <w:tcW w:w="1879" w:type="dxa"/>
          </w:tcPr>
          <w:p w:rsidR="002C3D4C" w:rsidRPr="00454CDF" w:rsidRDefault="002C3D4C" w:rsidP="00CF5D84">
            <w:pPr>
              <w:pStyle w:val="Tabletextcentred"/>
              <w:cnfStyle w:val="000000100000" w:firstRow="0" w:lastRow="0" w:firstColumn="0" w:lastColumn="0" w:oddVBand="0" w:evenVBand="0" w:oddHBand="1" w:evenHBand="0" w:firstRowFirstColumn="0" w:firstRowLastColumn="0" w:lastRowFirstColumn="0" w:lastRowLastColumn="0"/>
            </w:pPr>
            <w:r w:rsidRPr="00454CDF">
              <w:t>None</w:t>
            </w:r>
          </w:p>
        </w:tc>
      </w:tr>
      <w:tr w:rsidR="002C3D4C" w:rsidTr="00CF5D84">
        <w:trPr>
          <w:cnfStyle w:val="000000010000" w:firstRow="0" w:lastRow="0" w:firstColumn="0" w:lastColumn="0" w:oddVBand="0" w:evenVBand="0" w:oddHBand="0" w:evenHBand="1"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2C3D4C" w:rsidRDefault="002C3D4C" w:rsidP="00CF5D84">
            <w:pPr>
              <w:pStyle w:val="Tabletextcentred"/>
              <w:rPr>
                <w:bCs/>
              </w:rPr>
            </w:pPr>
            <w:r>
              <w:rPr>
                <w:bCs/>
              </w:rPr>
              <w:t>B</w:t>
            </w:r>
            <w:r w:rsidRPr="00953DB5">
              <w:rPr>
                <w:bCs/>
              </w:rPr>
              <w:t>3</w:t>
            </w:r>
          </w:p>
        </w:tc>
        <w:tc>
          <w:tcPr>
            <w:tcW w:w="4053" w:type="dxa"/>
          </w:tcPr>
          <w:p w:rsidR="002C3D4C" w:rsidRPr="00454CDF" w:rsidRDefault="002C3D4C" w:rsidP="00CF5D84">
            <w:pPr>
              <w:pStyle w:val="Tabletextcentred"/>
              <w:cnfStyle w:val="000000010000" w:firstRow="0" w:lastRow="0" w:firstColumn="0" w:lastColumn="0" w:oddVBand="0" w:evenVBand="0" w:oddHBand="0" w:evenHBand="1" w:firstRowFirstColumn="0" w:firstRowLastColumn="0" w:lastRowFirstColumn="0" w:lastRowLastColumn="0"/>
            </w:pPr>
            <w:r w:rsidRPr="00454CDF">
              <w:t xml:space="preserve">Worst Case </w:t>
            </w:r>
            <w:r>
              <w:t xml:space="preserve">+ </w:t>
            </w:r>
            <w:r w:rsidRPr="00454CDF">
              <w:t>SLR</w:t>
            </w:r>
          </w:p>
        </w:tc>
        <w:tc>
          <w:tcPr>
            <w:cnfStyle w:val="000010000000" w:firstRow="0" w:lastRow="0" w:firstColumn="0" w:lastColumn="0" w:oddVBand="1" w:evenVBand="0" w:oddHBand="0" w:evenHBand="0" w:firstRowFirstColumn="0" w:firstRowLastColumn="0" w:lastRowFirstColumn="0" w:lastRowLastColumn="0"/>
            <w:tcW w:w="1843" w:type="dxa"/>
          </w:tcPr>
          <w:p w:rsidR="002C3D4C" w:rsidRPr="00454CDF" w:rsidRDefault="002C3D4C" w:rsidP="00CF5D84">
            <w:pPr>
              <w:pStyle w:val="Tabletextcentred"/>
            </w:pPr>
            <w:r w:rsidRPr="00454CDF">
              <w:t>+ 0.9 m</w:t>
            </w:r>
          </w:p>
        </w:tc>
        <w:tc>
          <w:tcPr>
            <w:tcW w:w="1879" w:type="dxa"/>
          </w:tcPr>
          <w:p w:rsidR="002C3D4C" w:rsidRPr="00454CDF" w:rsidRDefault="002C3D4C" w:rsidP="00CF5D84">
            <w:pPr>
              <w:pStyle w:val="Tabletextcentred"/>
              <w:cnfStyle w:val="000000010000" w:firstRow="0" w:lastRow="0" w:firstColumn="0" w:lastColumn="0" w:oddVBand="0" w:evenVBand="0" w:oddHBand="0" w:evenHBand="1" w:firstRowFirstColumn="0" w:firstRowLastColumn="0" w:lastRowFirstColumn="0" w:lastRowLastColumn="0"/>
            </w:pPr>
            <w:r w:rsidRPr="00454CDF">
              <w:t>None</w:t>
            </w:r>
          </w:p>
        </w:tc>
      </w:tr>
      <w:tr w:rsidR="002C3D4C" w:rsidTr="00CF5D84">
        <w:trPr>
          <w:cnfStyle w:val="000000100000" w:firstRow="0" w:lastRow="0" w:firstColumn="0" w:lastColumn="0" w:oddVBand="0" w:evenVBand="0" w:oddHBand="1" w:evenHBand="0"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2C3D4C" w:rsidRDefault="002C3D4C" w:rsidP="00CF5D84">
            <w:pPr>
              <w:pStyle w:val="Tabletextcentred"/>
              <w:rPr>
                <w:bCs/>
              </w:rPr>
            </w:pPr>
            <w:r>
              <w:rPr>
                <w:bCs/>
              </w:rPr>
              <w:t>B4</w:t>
            </w:r>
          </w:p>
        </w:tc>
        <w:tc>
          <w:tcPr>
            <w:tcW w:w="4053" w:type="dxa"/>
          </w:tcPr>
          <w:p w:rsidR="002C3D4C" w:rsidRPr="00454CDF" w:rsidRDefault="002C3D4C" w:rsidP="00CF5D84">
            <w:pPr>
              <w:pStyle w:val="Tabletextcentred"/>
              <w:cnfStyle w:val="000000100000" w:firstRow="0" w:lastRow="0" w:firstColumn="0" w:lastColumn="0" w:oddVBand="0" w:evenVBand="0" w:oddHBand="1" w:evenHBand="0" w:firstRowFirstColumn="0" w:firstRowLastColumn="0" w:lastRowFirstColumn="0" w:lastRowLastColumn="0"/>
            </w:pPr>
            <w:r w:rsidRPr="00454CDF">
              <w:t xml:space="preserve">Worst Case </w:t>
            </w:r>
            <w:r>
              <w:t xml:space="preserve">+ </w:t>
            </w:r>
            <w:r w:rsidRPr="00454CDF">
              <w:t>SLR</w:t>
            </w:r>
          </w:p>
        </w:tc>
        <w:tc>
          <w:tcPr>
            <w:cnfStyle w:val="000010000000" w:firstRow="0" w:lastRow="0" w:firstColumn="0" w:lastColumn="0" w:oddVBand="1" w:evenVBand="0" w:oddHBand="0" w:evenHBand="0" w:firstRowFirstColumn="0" w:firstRowLastColumn="0" w:lastRowFirstColumn="0" w:lastRowLastColumn="0"/>
            <w:tcW w:w="1843" w:type="dxa"/>
          </w:tcPr>
          <w:p w:rsidR="002C3D4C" w:rsidRPr="00454CDF" w:rsidRDefault="002C3D4C" w:rsidP="00CF5D84">
            <w:pPr>
              <w:pStyle w:val="Tabletextcentred"/>
            </w:pPr>
            <w:r w:rsidRPr="00454CDF">
              <w:t>+ 1.1 m</w:t>
            </w:r>
          </w:p>
        </w:tc>
        <w:tc>
          <w:tcPr>
            <w:tcW w:w="1879" w:type="dxa"/>
          </w:tcPr>
          <w:p w:rsidR="002C3D4C" w:rsidRPr="00454CDF" w:rsidRDefault="002C3D4C" w:rsidP="00CF5D84">
            <w:pPr>
              <w:pStyle w:val="Tabletextcentred"/>
              <w:cnfStyle w:val="000000100000" w:firstRow="0" w:lastRow="0" w:firstColumn="0" w:lastColumn="0" w:oddVBand="0" w:evenVBand="0" w:oddHBand="1" w:evenHBand="0" w:firstRowFirstColumn="0" w:firstRowLastColumn="0" w:lastRowFirstColumn="0" w:lastRowLastColumn="0"/>
            </w:pPr>
            <w:r w:rsidRPr="00454CDF">
              <w:t>None</w:t>
            </w:r>
          </w:p>
        </w:tc>
      </w:tr>
      <w:tr w:rsidR="002C3D4C" w:rsidTr="00CF5D84">
        <w:trPr>
          <w:cnfStyle w:val="000000010000" w:firstRow="0" w:lastRow="0" w:firstColumn="0" w:lastColumn="0" w:oddVBand="0" w:evenVBand="0" w:oddHBand="0" w:evenHBand="1"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2C3D4C" w:rsidRPr="00953DB5" w:rsidRDefault="002C3D4C" w:rsidP="00CF5D84">
            <w:pPr>
              <w:pStyle w:val="Tabletextcentred"/>
              <w:rPr>
                <w:bCs/>
              </w:rPr>
            </w:pPr>
            <w:r>
              <w:rPr>
                <w:bCs/>
              </w:rPr>
              <w:t>B5</w:t>
            </w:r>
          </w:p>
        </w:tc>
        <w:tc>
          <w:tcPr>
            <w:tcW w:w="4053" w:type="dxa"/>
          </w:tcPr>
          <w:p w:rsidR="002C3D4C" w:rsidRPr="00454CDF" w:rsidRDefault="002C3D4C" w:rsidP="00CF5D84">
            <w:pPr>
              <w:pStyle w:val="Tabletextcentred"/>
              <w:cnfStyle w:val="000000010000" w:firstRow="0" w:lastRow="0" w:firstColumn="0" w:lastColumn="0" w:oddVBand="0" w:evenVBand="0" w:oddHBand="0" w:evenHBand="1" w:firstRowFirstColumn="0" w:firstRowLastColumn="0" w:lastRowFirstColumn="0" w:lastRowLastColumn="0"/>
            </w:pPr>
            <w:r w:rsidRPr="00454CDF">
              <w:t>Worst</w:t>
            </w:r>
            <w:r>
              <w:t xml:space="preserve"> Case +</w:t>
            </w:r>
            <w:r w:rsidRPr="00454CDF">
              <w:t xml:space="preserve"> Coincident Flooding</w:t>
            </w:r>
          </w:p>
        </w:tc>
        <w:tc>
          <w:tcPr>
            <w:cnfStyle w:val="000010000000" w:firstRow="0" w:lastRow="0" w:firstColumn="0" w:lastColumn="0" w:oddVBand="1" w:evenVBand="0" w:oddHBand="0" w:evenHBand="0" w:firstRowFirstColumn="0" w:firstRowLastColumn="0" w:lastRowFirstColumn="0" w:lastRowLastColumn="0"/>
            <w:tcW w:w="1843" w:type="dxa"/>
          </w:tcPr>
          <w:p w:rsidR="002C3D4C" w:rsidRPr="00454CDF" w:rsidRDefault="002C3D4C" w:rsidP="00CF5D84">
            <w:pPr>
              <w:pStyle w:val="Tabletextcentred"/>
            </w:pPr>
            <w:r w:rsidRPr="00454CDF">
              <w:t>Current</w:t>
            </w:r>
          </w:p>
        </w:tc>
        <w:tc>
          <w:tcPr>
            <w:tcW w:w="1879" w:type="dxa"/>
          </w:tcPr>
          <w:p w:rsidR="002C3D4C" w:rsidRPr="00454CDF" w:rsidRDefault="002C3D4C" w:rsidP="00CF5D84">
            <w:pPr>
              <w:pStyle w:val="Tabletextcentred"/>
              <w:cnfStyle w:val="000000010000" w:firstRow="0" w:lastRow="0" w:firstColumn="0" w:lastColumn="0" w:oddVBand="0" w:evenVBand="0" w:oddHBand="0" w:evenHBand="1" w:firstRowFirstColumn="0" w:firstRowLastColumn="0" w:lastRowFirstColumn="0" w:lastRowLastColumn="0"/>
            </w:pPr>
            <w:r w:rsidRPr="00454CDF">
              <w:t>25 year ARI</w:t>
            </w:r>
          </w:p>
        </w:tc>
      </w:tr>
      <w:tr w:rsidR="002C3D4C" w:rsidTr="00CF5D84">
        <w:trPr>
          <w:cnfStyle w:val="000000100000" w:firstRow="0" w:lastRow="0" w:firstColumn="0" w:lastColumn="0" w:oddVBand="0" w:evenVBand="0" w:oddHBand="1" w:evenHBand="0"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2C3D4C" w:rsidRPr="00953DB5" w:rsidRDefault="002C3D4C" w:rsidP="00CF5D84">
            <w:pPr>
              <w:pStyle w:val="Tabletextcentred"/>
              <w:rPr>
                <w:bCs/>
              </w:rPr>
            </w:pPr>
            <w:r>
              <w:rPr>
                <w:bCs/>
              </w:rPr>
              <w:t>B6</w:t>
            </w:r>
          </w:p>
        </w:tc>
        <w:tc>
          <w:tcPr>
            <w:tcW w:w="4053" w:type="dxa"/>
          </w:tcPr>
          <w:p w:rsidR="002C3D4C" w:rsidRPr="00454CDF" w:rsidRDefault="002C3D4C" w:rsidP="00CF5D84">
            <w:pPr>
              <w:pStyle w:val="Tabletextcentred"/>
              <w:cnfStyle w:val="000000100000" w:firstRow="0" w:lastRow="0" w:firstColumn="0" w:lastColumn="0" w:oddVBand="0" w:evenVBand="0" w:oddHBand="1" w:evenHBand="0" w:firstRowFirstColumn="0" w:firstRowLastColumn="0" w:lastRowFirstColumn="0" w:lastRowLastColumn="0"/>
            </w:pPr>
            <w:r w:rsidRPr="00454CDF">
              <w:t>Worst</w:t>
            </w:r>
            <w:r>
              <w:t xml:space="preserve"> Case +</w:t>
            </w:r>
            <w:r w:rsidRPr="00454CDF">
              <w:t xml:space="preserve"> Coincident Flooding</w:t>
            </w:r>
          </w:p>
        </w:tc>
        <w:tc>
          <w:tcPr>
            <w:cnfStyle w:val="000010000000" w:firstRow="0" w:lastRow="0" w:firstColumn="0" w:lastColumn="0" w:oddVBand="1" w:evenVBand="0" w:oddHBand="0" w:evenHBand="0" w:firstRowFirstColumn="0" w:firstRowLastColumn="0" w:lastRowFirstColumn="0" w:lastRowLastColumn="0"/>
            <w:tcW w:w="1843" w:type="dxa"/>
          </w:tcPr>
          <w:p w:rsidR="002C3D4C" w:rsidRPr="00454CDF" w:rsidRDefault="002C3D4C" w:rsidP="00CF5D84">
            <w:pPr>
              <w:pStyle w:val="Tabletextcentred"/>
            </w:pPr>
            <w:r w:rsidRPr="00454CDF">
              <w:t>Current</w:t>
            </w:r>
          </w:p>
        </w:tc>
        <w:tc>
          <w:tcPr>
            <w:tcW w:w="1879" w:type="dxa"/>
          </w:tcPr>
          <w:p w:rsidR="002C3D4C" w:rsidRPr="00454CDF" w:rsidRDefault="002C3D4C" w:rsidP="00CF5D84">
            <w:pPr>
              <w:pStyle w:val="Tabletextcentred"/>
              <w:cnfStyle w:val="000000100000" w:firstRow="0" w:lastRow="0" w:firstColumn="0" w:lastColumn="0" w:oddVBand="0" w:evenVBand="0" w:oddHBand="1" w:evenHBand="0" w:firstRowFirstColumn="0" w:firstRowLastColumn="0" w:lastRowFirstColumn="0" w:lastRowLastColumn="0"/>
            </w:pPr>
            <w:r w:rsidRPr="00454CDF">
              <w:t>100 year ARI</w:t>
            </w:r>
          </w:p>
        </w:tc>
      </w:tr>
      <w:tr w:rsidR="002C3D4C" w:rsidRPr="00A465B4" w:rsidTr="00CF5D84">
        <w:trPr>
          <w:cnfStyle w:val="000000010000" w:firstRow="0" w:lastRow="0" w:firstColumn="0" w:lastColumn="0" w:oddVBand="0" w:evenVBand="0" w:oddHBand="0" w:evenHBand="1"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2C3D4C" w:rsidRDefault="002C3D4C" w:rsidP="00CF5D84">
            <w:pPr>
              <w:pStyle w:val="Tabletextcentred"/>
              <w:rPr>
                <w:bCs/>
              </w:rPr>
            </w:pPr>
            <w:r>
              <w:rPr>
                <w:bCs/>
              </w:rPr>
              <w:t>B7</w:t>
            </w:r>
          </w:p>
        </w:tc>
        <w:tc>
          <w:tcPr>
            <w:tcW w:w="4053" w:type="dxa"/>
          </w:tcPr>
          <w:p w:rsidR="002C3D4C" w:rsidRPr="00454CDF" w:rsidRDefault="002C3D4C" w:rsidP="00CF5D84">
            <w:pPr>
              <w:pStyle w:val="Tabletextcentred"/>
              <w:cnfStyle w:val="000000010000" w:firstRow="0" w:lastRow="0" w:firstColumn="0" w:lastColumn="0" w:oddVBand="0" w:evenVBand="0" w:oddHBand="0" w:evenHBand="1" w:firstRowFirstColumn="0" w:firstRowLastColumn="0" w:lastRowFirstColumn="0" w:lastRowLastColumn="0"/>
            </w:pPr>
            <w:r w:rsidRPr="00454CDF">
              <w:t>Worst</w:t>
            </w:r>
            <w:r>
              <w:t xml:space="preserve"> Case +</w:t>
            </w:r>
            <w:r w:rsidRPr="00454CDF">
              <w:t xml:space="preserve"> Coincident Flooding </w:t>
            </w:r>
            <w:r>
              <w:t>+</w:t>
            </w:r>
            <w:r w:rsidRPr="00454CDF">
              <w:t xml:space="preserve"> SLR</w:t>
            </w:r>
          </w:p>
        </w:tc>
        <w:tc>
          <w:tcPr>
            <w:cnfStyle w:val="000010000000" w:firstRow="0" w:lastRow="0" w:firstColumn="0" w:lastColumn="0" w:oddVBand="1" w:evenVBand="0" w:oddHBand="0" w:evenHBand="0" w:firstRowFirstColumn="0" w:firstRowLastColumn="0" w:lastRowFirstColumn="0" w:lastRowLastColumn="0"/>
            <w:tcW w:w="1843" w:type="dxa"/>
          </w:tcPr>
          <w:p w:rsidR="002C3D4C" w:rsidRPr="00454CDF" w:rsidRDefault="002C3D4C" w:rsidP="00CF5D84">
            <w:pPr>
              <w:pStyle w:val="Tabletextcentred"/>
            </w:pPr>
            <w:r w:rsidRPr="00454CDF">
              <w:t>+ 0.9 m</w:t>
            </w:r>
          </w:p>
        </w:tc>
        <w:tc>
          <w:tcPr>
            <w:tcW w:w="1879" w:type="dxa"/>
          </w:tcPr>
          <w:p w:rsidR="002C3D4C" w:rsidRPr="00454CDF" w:rsidRDefault="002C3D4C" w:rsidP="00CF5D84">
            <w:pPr>
              <w:pStyle w:val="Tabletextcentred"/>
              <w:cnfStyle w:val="000000010000" w:firstRow="0" w:lastRow="0" w:firstColumn="0" w:lastColumn="0" w:oddVBand="0" w:evenVBand="0" w:oddHBand="0" w:evenHBand="1" w:firstRowFirstColumn="0" w:firstRowLastColumn="0" w:lastRowFirstColumn="0" w:lastRowLastColumn="0"/>
            </w:pPr>
            <w:r w:rsidRPr="00454CDF">
              <w:t>25 year ARI</w:t>
            </w:r>
          </w:p>
        </w:tc>
      </w:tr>
      <w:tr w:rsidR="002C3D4C" w:rsidRPr="00A465B4" w:rsidTr="00CF5D84">
        <w:trPr>
          <w:cnfStyle w:val="000000100000" w:firstRow="0" w:lastRow="0" w:firstColumn="0" w:lastColumn="0" w:oddVBand="0" w:evenVBand="0" w:oddHBand="1" w:evenHBand="0"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2C3D4C" w:rsidRPr="007F1E4D" w:rsidRDefault="002C3D4C" w:rsidP="00CF5D84">
            <w:pPr>
              <w:pStyle w:val="Tabletextcentred"/>
              <w:rPr>
                <w:bCs/>
              </w:rPr>
            </w:pPr>
            <w:r>
              <w:rPr>
                <w:bCs/>
              </w:rPr>
              <w:t>B8</w:t>
            </w:r>
          </w:p>
        </w:tc>
        <w:tc>
          <w:tcPr>
            <w:tcW w:w="4053" w:type="dxa"/>
          </w:tcPr>
          <w:p w:rsidR="002C3D4C" w:rsidRPr="00454CDF" w:rsidRDefault="002C3D4C" w:rsidP="00CF5D84">
            <w:pPr>
              <w:pStyle w:val="Tabletextcentred"/>
              <w:cnfStyle w:val="000000100000" w:firstRow="0" w:lastRow="0" w:firstColumn="0" w:lastColumn="0" w:oddVBand="0" w:evenVBand="0" w:oddHBand="1" w:evenHBand="0" w:firstRowFirstColumn="0" w:firstRowLastColumn="0" w:lastRowFirstColumn="0" w:lastRowLastColumn="0"/>
            </w:pPr>
            <w:r w:rsidRPr="00454CDF">
              <w:t>Worst</w:t>
            </w:r>
            <w:r>
              <w:t xml:space="preserve"> Case +</w:t>
            </w:r>
            <w:r w:rsidRPr="00454CDF">
              <w:t xml:space="preserve"> Coincident Flooding </w:t>
            </w:r>
            <w:r>
              <w:t>+</w:t>
            </w:r>
            <w:r w:rsidRPr="00454CDF">
              <w:t xml:space="preserve"> SLR</w:t>
            </w:r>
          </w:p>
        </w:tc>
        <w:tc>
          <w:tcPr>
            <w:cnfStyle w:val="000010000000" w:firstRow="0" w:lastRow="0" w:firstColumn="0" w:lastColumn="0" w:oddVBand="1" w:evenVBand="0" w:oddHBand="0" w:evenHBand="0" w:firstRowFirstColumn="0" w:firstRowLastColumn="0" w:lastRowFirstColumn="0" w:lastRowLastColumn="0"/>
            <w:tcW w:w="1843" w:type="dxa"/>
          </w:tcPr>
          <w:p w:rsidR="002C3D4C" w:rsidRPr="00454CDF" w:rsidRDefault="002C3D4C" w:rsidP="00CF5D84">
            <w:pPr>
              <w:pStyle w:val="Tabletextcentred"/>
            </w:pPr>
            <w:r w:rsidRPr="00454CDF">
              <w:t>+ 0.4 m</w:t>
            </w:r>
          </w:p>
        </w:tc>
        <w:tc>
          <w:tcPr>
            <w:tcW w:w="1879" w:type="dxa"/>
          </w:tcPr>
          <w:p w:rsidR="002C3D4C" w:rsidRPr="00454CDF" w:rsidRDefault="002C3D4C" w:rsidP="00CF5D84">
            <w:pPr>
              <w:pStyle w:val="Tabletextcentred"/>
              <w:cnfStyle w:val="000000100000" w:firstRow="0" w:lastRow="0" w:firstColumn="0" w:lastColumn="0" w:oddVBand="0" w:evenVBand="0" w:oddHBand="1" w:evenHBand="0" w:firstRowFirstColumn="0" w:firstRowLastColumn="0" w:lastRowFirstColumn="0" w:lastRowLastColumn="0"/>
            </w:pPr>
            <w:r w:rsidRPr="00454CDF">
              <w:t>100 year ARI</w:t>
            </w:r>
          </w:p>
        </w:tc>
      </w:tr>
      <w:tr w:rsidR="002C3D4C" w:rsidRPr="00A465B4" w:rsidTr="00CF5D84">
        <w:trPr>
          <w:cnfStyle w:val="000000010000" w:firstRow="0" w:lastRow="0" w:firstColumn="0" w:lastColumn="0" w:oddVBand="0" w:evenVBand="0" w:oddHBand="0" w:evenHBand="1"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2C3D4C" w:rsidRDefault="002C3D4C" w:rsidP="00CF5D84">
            <w:pPr>
              <w:pStyle w:val="Tabletextcentred"/>
              <w:rPr>
                <w:bCs/>
              </w:rPr>
            </w:pPr>
            <w:r>
              <w:rPr>
                <w:bCs/>
              </w:rPr>
              <w:t>B9</w:t>
            </w:r>
          </w:p>
        </w:tc>
        <w:tc>
          <w:tcPr>
            <w:tcW w:w="4053" w:type="dxa"/>
          </w:tcPr>
          <w:p w:rsidR="002C3D4C" w:rsidRPr="00454CDF" w:rsidRDefault="002C3D4C" w:rsidP="00CF5D84">
            <w:pPr>
              <w:pStyle w:val="Tabletextcentred"/>
              <w:cnfStyle w:val="000000010000" w:firstRow="0" w:lastRow="0" w:firstColumn="0" w:lastColumn="0" w:oddVBand="0" w:evenVBand="0" w:oddHBand="0" w:evenHBand="1" w:firstRowFirstColumn="0" w:firstRowLastColumn="0" w:lastRowFirstColumn="0" w:lastRowLastColumn="0"/>
            </w:pPr>
            <w:r w:rsidRPr="00454CDF">
              <w:t>Worst</w:t>
            </w:r>
            <w:r>
              <w:t xml:space="preserve"> Case +</w:t>
            </w:r>
            <w:r w:rsidRPr="00454CDF">
              <w:t xml:space="preserve"> Coincident Flooding </w:t>
            </w:r>
            <w:r>
              <w:t>+</w:t>
            </w:r>
            <w:r w:rsidRPr="00454CDF">
              <w:t xml:space="preserve"> SLR</w:t>
            </w:r>
          </w:p>
        </w:tc>
        <w:tc>
          <w:tcPr>
            <w:cnfStyle w:val="000010000000" w:firstRow="0" w:lastRow="0" w:firstColumn="0" w:lastColumn="0" w:oddVBand="1" w:evenVBand="0" w:oddHBand="0" w:evenHBand="0" w:firstRowFirstColumn="0" w:firstRowLastColumn="0" w:lastRowFirstColumn="0" w:lastRowLastColumn="0"/>
            <w:tcW w:w="1843" w:type="dxa"/>
          </w:tcPr>
          <w:p w:rsidR="002C3D4C" w:rsidRPr="00454CDF" w:rsidRDefault="002C3D4C" w:rsidP="00CF5D84">
            <w:pPr>
              <w:pStyle w:val="Tabletextcentred"/>
            </w:pPr>
            <w:r w:rsidRPr="00454CDF">
              <w:t>+ 0.9 m</w:t>
            </w:r>
          </w:p>
        </w:tc>
        <w:tc>
          <w:tcPr>
            <w:tcW w:w="1879" w:type="dxa"/>
          </w:tcPr>
          <w:p w:rsidR="002C3D4C" w:rsidRPr="00454CDF" w:rsidRDefault="002C3D4C" w:rsidP="00CF5D84">
            <w:pPr>
              <w:pStyle w:val="Tabletextcentred"/>
              <w:cnfStyle w:val="000000010000" w:firstRow="0" w:lastRow="0" w:firstColumn="0" w:lastColumn="0" w:oddVBand="0" w:evenVBand="0" w:oddHBand="0" w:evenHBand="1" w:firstRowFirstColumn="0" w:firstRowLastColumn="0" w:lastRowFirstColumn="0" w:lastRowLastColumn="0"/>
            </w:pPr>
            <w:r w:rsidRPr="00454CDF">
              <w:t>100 year ARI</w:t>
            </w:r>
          </w:p>
        </w:tc>
      </w:tr>
      <w:tr w:rsidR="002C3D4C" w:rsidRPr="00A465B4" w:rsidTr="00CF5D84">
        <w:trPr>
          <w:cnfStyle w:val="000000100000" w:firstRow="0" w:lastRow="0" w:firstColumn="0" w:lastColumn="0" w:oddVBand="0" w:evenVBand="0" w:oddHBand="1" w:evenHBand="0"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2C3D4C" w:rsidRDefault="002C3D4C" w:rsidP="00CF5D84">
            <w:pPr>
              <w:pStyle w:val="Tabletextcentred"/>
              <w:rPr>
                <w:bCs/>
              </w:rPr>
            </w:pPr>
            <w:r>
              <w:rPr>
                <w:bCs/>
              </w:rPr>
              <w:t>B10</w:t>
            </w:r>
          </w:p>
        </w:tc>
        <w:tc>
          <w:tcPr>
            <w:tcW w:w="4053" w:type="dxa"/>
          </w:tcPr>
          <w:p w:rsidR="002C3D4C" w:rsidRPr="00454CDF" w:rsidRDefault="002C3D4C" w:rsidP="00CF5D84">
            <w:pPr>
              <w:pStyle w:val="Tabletextcentred"/>
              <w:cnfStyle w:val="000000100000" w:firstRow="0" w:lastRow="0" w:firstColumn="0" w:lastColumn="0" w:oddVBand="0" w:evenVBand="0" w:oddHBand="1" w:evenHBand="0" w:firstRowFirstColumn="0" w:firstRowLastColumn="0" w:lastRowFirstColumn="0" w:lastRowLastColumn="0"/>
            </w:pPr>
            <w:r w:rsidRPr="00454CDF">
              <w:t>Worst</w:t>
            </w:r>
            <w:r>
              <w:t xml:space="preserve"> Case +</w:t>
            </w:r>
            <w:r w:rsidRPr="00454CDF">
              <w:t xml:space="preserve"> Coincident Flooding </w:t>
            </w:r>
            <w:r>
              <w:t>+</w:t>
            </w:r>
            <w:r w:rsidRPr="00454CDF">
              <w:t xml:space="preserve"> SLR</w:t>
            </w:r>
          </w:p>
        </w:tc>
        <w:tc>
          <w:tcPr>
            <w:cnfStyle w:val="000010000000" w:firstRow="0" w:lastRow="0" w:firstColumn="0" w:lastColumn="0" w:oddVBand="1" w:evenVBand="0" w:oddHBand="0" w:evenHBand="0" w:firstRowFirstColumn="0" w:firstRowLastColumn="0" w:lastRowFirstColumn="0" w:lastRowLastColumn="0"/>
            <w:tcW w:w="1843" w:type="dxa"/>
          </w:tcPr>
          <w:p w:rsidR="002C3D4C" w:rsidRPr="00454CDF" w:rsidRDefault="002C3D4C" w:rsidP="00CF5D84">
            <w:pPr>
              <w:pStyle w:val="Tabletextcentred"/>
            </w:pPr>
            <w:r w:rsidRPr="00454CDF">
              <w:t>+ 1.1 m</w:t>
            </w:r>
          </w:p>
        </w:tc>
        <w:tc>
          <w:tcPr>
            <w:tcW w:w="1879" w:type="dxa"/>
          </w:tcPr>
          <w:p w:rsidR="002C3D4C" w:rsidRPr="00454CDF" w:rsidRDefault="002C3D4C" w:rsidP="00CF5D84">
            <w:pPr>
              <w:pStyle w:val="Tabletextcentred"/>
              <w:cnfStyle w:val="000000100000" w:firstRow="0" w:lastRow="0" w:firstColumn="0" w:lastColumn="0" w:oddVBand="0" w:evenVBand="0" w:oddHBand="1" w:evenHBand="0" w:firstRowFirstColumn="0" w:firstRowLastColumn="0" w:lastRowFirstColumn="0" w:lastRowLastColumn="0"/>
            </w:pPr>
            <w:r w:rsidRPr="00454CDF">
              <w:t>100 year ARI</w:t>
            </w:r>
          </w:p>
        </w:tc>
      </w:tr>
    </w:tbl>
    <w:p w:rsidR="002C3D4C" w:rsidRDefault="002C3D4C" w:rsidP="006130FD">
      <w:pPr>
        <w:pStyle w:val="FiguresImagesLeft"/>
        <w:rPr>
          <w:rStyle w:val="CaptionChar"/>
          <w:rFonts w:eastAsia="Times"/>
        </w:rPr>
      </w:pPr>
      <w:r>
        <w:rPr>
          <w:noProof/>
        </w:rPr>
        <w:drawing>
          <wp:inline distT="0" distB="0" distL="0" distR="0" wp14:anchorId="761DA981" wp14:editId="6AFCB20C">
            <wp:extent cx="5400000" cy="3600000"/>
            <wp:effectExtent l="0" t="0" r="0" b="635"/>
            <wp:docPr id="15" name="Picture 15" descr="This figure illustrates the river channels in the Busselton and Dunsborough regions. From west to east they are Annie Brook, Mary Brook, Carbunup River, Buayanup River, Vasse River, Sabina River and the Abba River. The Vasse, Sabina and Abba rivers are within the Busselton region with the remainder in the Dunsborough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usseltonDunsboroughOverview"/>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p>
    <w:p w:rsidR="00277664" w:rsidRDefault="002C3D4C" w:rsidP="002C3D4C">
      <w:pPr>
        <w:pStyle w:val="Caption"/>
        <w:rPr>
          <w:rFonts w:eastAsia="Times"/>
        </w:rPr>
      </w:pPr>
      <w:bookmarkStart w:id="9" w:name="_Ref367778036"/>
      <w:bookmarkStart w:id="10" w:name="_Toc378660380"/>
      <w:r w:rsidRPr="00B97503">
        <w:rPr>
          <w:rFonts w:eastAsia="Times"/>
        </w:rPr>
        <w:t xml:space="preserve">Figure </w:t>
      </w:r>
      <w:r>
        <w:rPr>
          <w:rFonts w:eastAsia="Times"/>
        </w:rPr>
        <w:fldChar w:fldCharType="begin"/>
      </w:r>
      <w:r>
        <w:rPr>
          <w:rFonts w:eastAsia="Times"/>
        </w:rPr>
        <w:instrText xml:space="preserve"> SEQ Figure \* ARABIC </w:instrText>
      </w:r>
      <w:r>
        <w:rPr>
          <w:rFonts w:eastAsia="Times"/>
        </w:rPr>
        <w:fldChar w:fldCharType="separate"/>
      </w:r>
      <w:r w:rsidR="000529AF">
        <w:rPr>
          <w:rFonts w:eastAsia="Times"/>
          <w:noProof/>
        </w:rPr>
        <w:t>1</w:t>
      </w:r>
      <w:r>
        <w:rPr>
          <w:rFonts w:eastAsia="Times"/>
        </w:rPr>
        <w:fldChar w:fldCharType="end"/>
      </w:r>
      <w:bookmarkEnd w:id="9"/>
      <w:r w:rsidRPr="00B97503">
        <w:rPr>
          <w:rFonts w:eastAsia="Times"/>
        </w:rPr>
        <w:t>. An overview of the river channels in the Busselton-Dunsborough area.</w:t>
      </w:r>
      <w:bookmarkEnd w:id="10"/>
    </w:p>
    <w:p w:rsidR="00387662" w:rsidRDefault="00277664" w:rsidP="00935D6C">
      <w:pPr>
        <w:pStyle w:val="Head2nonumbers"/>
      </w:pPr>
      <w:r>
        <w:br w:type="page"/>
      </w:r>
      <w:bookmarkStart w:id="11" w:name="_Toc378660317"/>
      <w:r w:rsidR="00935D6C">
        <w:lastRenderedPageBreak/>
        <w:t>K</w:t>
      </w:r>
      <w:r w:rsidR="00387662">
        <w:t>ey observations</w:t>
      </w:r>
      <w:bookmarkEnd w:id="11"/>
    </w:p>
    <w:p w:rsidR="00387662" w:rsidRDefault="00387662" w:rsidP="0061179C">
      <w:pPr>
        <w:pStyle w:val="Bulletlevel1"/>
      </w:pPr>
      <w:r>
        <w:t>Geoscience Australia was able to successfully model coincident riverine flooding and storm-tide inundation using the ANUGA model.</w:t>
      </w:r>
    </w:p>
    <w:p w:rsidR="00387662" w:rsidRDefault="00387662" w:rsidP="0061179C">
      <w:pPr>
        <w:pStyle w:val="Bulletlevel1"/>
      </w:pPr>
      <w:r>
        <w:t xml:space="preserve">The ANUGA </w:t>
      </w:r>
      <w:r w:rsidRPr="00D76D89">
        <w:rPr>
          <w:rStyle w:val="Bodytextitalic"/>
        </w:rPr>
        <w:t>Base Case</w:t>
      </w:r>
      <w:r>
        <w:t xml:space="preserve"> (B0) </w:t>
      </w:r>
      <w:r w:rsidRPr="00EB779A">
        <w:t>simulated</w:t>
      </w:r>
      <w:r>
        <w:t xml:space="preserve"> </w:t>
      </w:r>
      <w:r w:rsidRPr="00EB779A">
        <w:t>inundation</w:t>
      </w:r>
      <w:r>
        <w:t xml:space="preserve"> was compared with TC </w:t>
      </w:r>
      <w:proofErr w:type="spellStart"/>
      <w:r>
        <w:t>Alby</w:t>
      </w:r>
      <w:proofErr w:type="spellEnd"/>
      <w:r>
        <w:t xml:space="preserve"> observations. Due to sea floor (bathymetric) and land surface (topographic) changes since 1978, a direct model validation was not possible. However, the regional storm model (GCOM2D) results showed a good match to the Busselton Jetty tide-gauge recordings of the TC </w:t>
      </w:r>
      <w:proofErr w:type="spellStart"/>
      <w:r>
        <w:t>Alby</w:t>
      </w:r>
      <w:proofErr w:type="spellEnd"/>
      <w:r>
        <w:t xml:space="preserve"> storm-tide water levels.</w:t>
      </w:r>
    </w:p>
    <w:p w:rsidR="00387662" w:rsidRDefault="00387662" w:rsidP="00387662">
      <w:pPr>
        <w:pStyle w:val="Bulletlevel1"/>
      </w:pPr>
      <w:r>
        <w:t xml:space="preserve">A significant increase to the inundation extent was due to the track and tide change applied to TC </w:t>
      </w:r>
      <w:proofErr w:type="spellStart"/>
      <w:r>
        <w:t>Alby</w:t>
      </w:r>
      <w:proofErr w:type="spellEnd"/>
      <w:r>
        <w:t xml:space="preserve"> to produce the </w:t>
      </w:r>
      <w:r>
        <w:rPr>
          <w:rStyle w:val="Bodytextitalic"/>
        </w:rPr>
        <w:t>W</w:t>
      </w:r>
      <w:r w:rsidRPr="00B66EF3">
        <w:rPr>
          <w:rStyle w:val="Bodytextitalic"/>
        </w:rPr>
        <w:t xml:space="preserve">orst </w:t>
      </w:r>
      <w:r>
        <w:rPr>
          <w:rStyle w:val="Bodytextitalic"/>
        </w:rPr>
        <w:t>C</w:t>
      </w:r>
      <w:r w:rsidRPr="00B66EF3">
        <w:rPr>
          <w:rStyle w:val="Bodytextitalic"/>
        </w:rPr>
        <w:t xml:space="preserve">ase </w:t>
      </w:r>
      <w:r w:rsidRPr="00D31405">
        <w:rPr>
          <w:rStyle w:val="BodyTextChar"/>
        </w:rPr>
        <w:t>scenario</w:t>
      </w:r>
      <w:r w:rsidRPr="00054CE8">
        <w:rPr>
          <w:rStyle w:val="BodyTextChar"/>
        </w:rPr>
        <w:t xml:space="preserve"> (B1).</w:t>
      </w:r>
      <w:r>
        <w:t xml:space="preserve"> This highlights the importance of storm trajectory and tidal state in these scenarios.</w:t>
      </w:r>
    </w:p>
    <w:p w:rsidR="00387662" w:rsidRDefault="00387662" w:rsidP="0061179C">
      <w:pPr>
        <w:pStyle w:val="Bulletlevel1"/>
      </w:pPr>
      <w:r>
        <w:t xml:space="preserve">Following the significant increase in inundation extent from the </w:t>
      </w:r>
      <w:r w:rsidRPr="00634D21">
        <w:rPr>
          <w:rStyle w:val="Bodytextitalic"/>
        </w:rPr>
        <w:t>B</w:t>
      </w:r>
      <w:r w:rsidRPr="003A4AD4">
        <w:rPr>
          <w:rStyle w:val="Bodytextitalic"/>
        </w:rPr>
        <w:t xml:space="preserve">ase </w:t>
      </w:r>
      <w:r>
        <w:rPr>
          <w:rStyle w:val="Bodytextitalic"/>
        </w:rPr>
        <w:t>C</w:t>
      </w:r>
      <w:r w:rsidRPr="003A4AD4">
        <w:rPr>
          <w:rStyle w:val="Bodytextitalic"/>
        </w:rPr>
        <w:t>ase</w:t>
      </w:r>
      <w:r>
        <w:t xml:space="preserve"> scenario (B0) to the </w:t>
      </w:r>
      <w:r w:rsidRPr="00634D21">
        <w:rPr>
          <w:rStyle w:val="Bodytextitalic"/>
        </w:rPr>
        <w:t>W</w:t>
      </w:r>
      <w:r w:rsidRPr="003A4AD4">
        <w:rPr>
          <w:rStyle w:val="Bodytextitalic"/>
        </w:rPr>
        <w:t xml:space="preserve">orst </w:t>
      </w:r>
      <w:r>
        <w:rPr>
          <w:rStyle w:val="Bodytextitalic"/>
        </w:rPr>
        <w:t>C</w:t>
      </w:r>
      <w:r w:rsidRPr="003A4AD4">
        <w:rPr>
          <w:rStyle w:val="Bodytextitalic"/>
        </w:rPr>
        <w:t>ase</w:t>
      </w:r>
      <w:r>
        <w:t xml:space="preserve"> scenario (B1), the </w:t>
      </w:r>
      <w:r w:rsidRPr="00634D21">
        <w:rPr>
          <w:rStyle w:val="Bodytextitalic"/>
        </w:rPr>
        <w:t>W</w:t>
      </w:r>
      <w:r w:rsidRPr="00B66EF3">
        <w:rPr>
          <w:rStyle w:val="Bodytextitalic"/>
        </w:rPr>
        <w:t xml:space="preserve">orst </w:t>
      </w:r>
      <w:r>
        <w:rPr>
          <w:rStyle w:val="Bodytextitalic"/>
        </w:rPr>
        <w:t>C</w:t>
      </w:r>
      <w:r w:rsidRPr="00B66EF3">
        <w:rPr>
          <w:rStyle w:val="Bodytextitalic"/>
        </w:rPr>
        <w:t xml:space="preserve">ase + 0.9 m </w:t>
      </w:r>
      <w:r>
        <w:t>sea</w:t>
      </w:r>
      <w:r>
        <w:noBreakHyphen/>
        <w:t>level rise</w:t>
      </w:r>
      <w:r w:rsidRPr="00B66EF3">
        <w:rPr>
          <w:rStyle w:val="Bodytextitalic"/>
        </w:rPr>
        <w:t xml:space="preserve"> scenario</w:t>
      </w:r>
      <w:r>
        <w:t xml:space="preserve"> (B3) was the next significant increase with larger areas of Dunsborough being inundated (</w:t>
      </w:r>
      <w:r w:rsidR="00CA6C41" w:rsidRPr="002A5CA2">
        <w:rPr>
          <w:rStyle w:val="Hyperlink"/>
        </w:rPr>
        <w:t>Figure 2</w:t>
      </w:r>
      <w:r>
        <w:t>).</w:t>
      </w:r>
    </w:p>
    <w:p w:rsidR="00387662" w:rsidRDefault="00387662" w:rsidP="00387662">
      <w:pPr>
        <w:pStyle w:val="Bulletlevel1"/>
      </w:pPr>
      <w:r>
        <w:t>Increases in sea</w:t>
      </w:r>
      <w:r>
        <w:noBreakHyphen/>
        <w:t>level rise increase the inundation extent (</w:t>
      </w:r>
      <w:r w:rsidR="00CA6C41" w:rsidRPr="002A5CA2">
        <w:rPr>
          <w:rStyle w:val="Hyperlink"/>
          <w:rFonts w:eastAsia="Times"/>
        </w:rPr>
        <w:t>Figure 2</w:t>
      </w:r>
      <w:r>
        <w:t>). Areas inundated by earlier scenarios, e.g. Busselton Jetty, experience higher water velocities and therefore an increase in the destructive potential of the storm event with further sea-level rise.</w:t>
      </w:r>
    </w:p>
    <w:p w:rsidR="00387662" w:rsidRDefault="00387662" w:rsidP="00935D6C">
      <w:pPr>
        <w:pStyle w:val="Bulletlevel1"/>
      </w:pPr>
      <w:r>
        <w:t>The combination of r</w:t>
      </w:r>
      <w:r w:rsidRPr="00EB779A">
        <w:t>iverine</w:t>
      </w:r>
      <w:r>
        <w:t xml:space="preserve"> flooding with storm-tide inundation was found to have little impact on the inundation extent as compared to the equivalent storm-tide only scenarios (e.g. B5 vs. B1 scenario)(</w:t>
      </w:r>
      <w:r w:rsidR="00CA6C41" w:rsidRPr="00CA6C41">
        <w:rPr>
          <w:rStyle w:val="Hyperlink"/>
          <w:rFonts w:eastAsia="Times"/>
        </w:rPr>
        <w:t>Figure 33</w:t>
      </w:r>
      <w:r>
        <w:t>).</w:t>
      </w:r>
    </w:p>
    <w:p w:rsidR="00387662" w:rsidRDefault="007F03BF" w:rsidP="007F03BF">
      <w:pPr>
        <w:pStyle w:val="Bulletlevel1"/>
      </w:pPr>
      <w:r w:rsidRPr="007F03BF">
        <w:t xml:space="preserve">The </w:t>
      </w:r>
      <w:proofErr w:type="spellStart"/>
      <w:r w:rsidRPr="007F03BF">
        <w:t>Shoreface</w:t>
      </w:r>
      <w:proofErr w:type="spellEnd"/>
      <w:r w:rsidRPr="007F03BF">
        <w:t xml:space="preserve"> Translation Model produces the greatest recession distances of any coastal erosion modelling completed for Busselton to date</w:t>
      </w:r>
      <w:r w:rsidR="00237398">
        <w:t xml:space="preserve"> (Cowell and Barry, </w:t>
      </w:r>
      <w:r w:rsidR="00237398" w:rsidRPr="007F03BF">
        <w:t>2012)</w:t>
      </w:r>
      <w:r w:rsidRPr="007F03BF">
        <w:t xml:space="preserve">. Within the context of sea-level rise, Andrews (2003) and </w:t>
      </w:r>
      <w:proofErr w:type="spellStart"/>
      <w:r w:rsidRPr="007F03BF">
        <w:t>Damara</w:t>
      </w:r>
      <w:proofErr w:type="spellEnd"/>
      <w:r w:rsidRPr="007F03BF">
        <w:t xml:space="preserve"> (2007) predict 38 m and 59 m recession distance</w:t>
      </w:r>
      <w:r w:rsidR="00237398">
        <w:t>s</w:t>
      </w:r>
      <w:r w:rsidRPr="007F03BF">
        <w:t xml:space="preserve"> respectively for the response to sea-level rise over the next 100 years; although they use differing sea-level rise scenarios, 0.38 m and 0.9 m respectively. Cowell and Barry (2012) identify coastal erosion to be within the range of 263 m and 537 m respectively for a 50% and 10% probability of </w:t>
      </w:r>
      <w:proofErr w:type="spellStart"/>
      <w:r w:rsidRPr="007F03BF">
        <w:t>exceedance</w:t>
      </w:r>
      <w:proofErr w:type="spellEnd"/>
      <w:r w:rsidRPr="007F03BF">
        <w:t xml:space="preserve"> under a 1.1 m sea-level rise scenario.</w:t>
      </w:r>
    </w:p>
    <w:p w:rsidR="00387662" w:rsidRPr="001E6143" w:rsidRDefault="00237398" w:rsidP="007F03BF">
      <w:pPr>
        <w:pStyle w:val="Bulletlevel1"/>
      </w:pPr>
      <w:r w:rsidRPr="00237398">
        <w:t>T</w:t>
      </w:r>
      <w:r w:rsidR="00387662">
        <w:t xml:space="preserve">he </w:t>
      </w:r>
      <w:proofErr w:type="spellStart"/>
      <w:r w:rsidR="00387662">
        <w:t>Shoreface</w:t>
      </w:r>
      <w:proofErr w:type="spellEnd"/>
      <w:r w:rsidR="00387662">
        <w:t xml:space="preserve"> Translation Model coastal erosion modified DEMs were </w:t>
      </w:r>
      <w:r w:rsidR="007F03BF" w:rsidRPr="007F03BF">
        <w:t>initially</w:t>
      </w:r>
      <w:r w:rsidR="007F03BF">
        <w:t xml:space="preserve"> </w:t>
      </w:r>
      <w:r w:rsidR="00387662">
        <w:t>considered for inclusion within the ANUGA sea</w:t>
      </w:r>
      <w:r w:rsidR="00387662">
        <w:noBreakHyphen/>
        <w:t>level rise scenarios,</w:t>
      </w:r>
      <w:r w:rsidR="007F03BF" w:rsidRPr="007F03BF">
        <w:t xml:space="preserve"> however,</w:t>
      </w:r>
      <w:r w:rsidR="00387662">
        <w:t xml:space="preserve"> the modified DEMs did not reflect a physically credible future surface and therefore these were not included </w:t>
      </w:r>
      <w:r w:rsidR="007F03BF" w:rsidRPr="007F03BF">
        <w:t>in the study</w:t>
      </w:r>
      <w:r w:rsidR="00387662">
        <w:t xml:space="preserve">. The coastal erosion modelling </w:t>
      </w:r>
      <w:r w:rsidR="007F03BF" w:rsidRPr="007F03BF">
        <w:t>has been independently</w:t>
      </w:r>
      <w:r w:rsidR="007F03BF">
        <w:t xml:space="preserve"> reviewed</w:t>
      </w:r>
      <w:r w:rsidR="00387662">
        <w:t xml:space="preserve"> by the Western Australian and Australian Government.</w:t>
      </w:r>
    </w:p>
    <w:p w:rsidR="00387662" w:rsidRDefault="007351E7" w:rsidP="007351E7">
      <w:pPr>
        <w:pStyle w:val="Bulletlevel1"/>
      </w:pPr>
      <w:r w:rsidRPr="007351E7">
        <w:t>The general practice of maintaining the Vasse estuary level at 0.4</w:t>
      </w:r>
      <w:r w:rsidR="00935D6C">
        <w:t xml:space="preserve"> </w:t>
      </w:r>
      <w:r w:rsidRPr="007351E7">
        <w:t xml:space="preserve">m Australian Height Datum (AHD) (Davis </w:t>
      </w:r>
      <w:r w:rsidRPr="00237398">
        <w:rPr>
          <w:rStyle w:val="Italic"/>
        </w:rPr>
        <w:t>et al</w:t>
      </w:r>
      <w:r w:rsidRPr="007351E7">
        <w:t xml:space="preserve">., 1998) is very important. The impact of an event similar to Tropical Cyclone </w:t>
      </w:r>
      <w:proofErr w:type="spellStart"/>
      <w:r w:rsidRPr="007351E7">
        <w:t>Alby</w:t>
      </w:r>
      <w:proofErr w:type="spellEnd"/>
      <w:r w:rsidRPr="007351E7">
        <w:t xml:space="preserve"> on Busselton when the estuary levels are significantly higher than 0.4</w:t>
      </w:r>
      <w:r w:rsidR="00935D6C">
        <w:t xml:space="preserve"> </w:t>
      </w:r>
      <w:r w:rsidRPr="007351E7">
        <w:t>m would be far more severe than the sea level rise scenarios presented in this report</w:t>
      </w:r>
      <w:r w:rsidR="00387662">
        <w:t>.</w:t>
      </w:r>
    </w:p>
    <w:p w:rsidR="00387662" w:rsidRDefault="00387662" w:rsidP="00387662">
      <w:pPr>
        <w:pStyle w:val="Bulletlevel1"/>
      </w:pPr>
      <w:r>
        <w:t>The</w:t>
      </w:r>
      <w:r w:rsidRPr="003569EC">
        <w:t xml:space="preserve"> </w:t>
      </w:r>
      <w:r>
        <w:t>effects of</w:t>
      </w:r>
      <w:r w:rsidRPr="003569EC">
        <w:t xml:space="preserve"> coincident</w:t>
      </w:r>
      <w:r>
        <w:t xml:space="preserve"> riverine</w:t>
      </w:r>
      <w:r w:rsidRPr="003569EC">
        <w:t xml:space="preserve"> flood </w:t>
      </w:r>
      <w:r>
        <w:t xml:space="preserve">are largely confined to an increase in the water levels within the estuaries. However, </w:t>
      </w:r>
      <w:r w:rsidRPr="003569EC">
        <w:t xml:space="preserve">additional </w:t>
      </w:r>
      <w:r>
        <w:t>inundation occurs when the Vasse Diversion Drain spills ou</w:t>
      </w:r>
      <w:r w:rsidRPr="003569EC">
        <w:t xml:space="preserve">t. </w:t>
      </w:r>
      <w:r>
        <w:t>I</w:t>
      </w:r>
      <w:r w:rsidRPr="003569EC">
        <w:t xml:space="preserve">n the event of coincident </w:t>
      </w:r>
      <w:r>
        <w:t>storm tide</w:t>
      </w:r>
      <w:r w:rsidRPr="003569EC">
        <w:t xml:space="preserve">, </w:t>
      </w:r>
      <w:r>
        <w:t>sea-level rise</w:t>
      </w:r>
      <w:r w:rsidRPr="003569EC">
        <w:t xml:space="preserve"> and riverine flooding, the effect of the riverine flooding will be greatly reduced if the V</w:t>
      </w:r>
      <w:r>
        <w:t xml:space="preserve">asse </w:t>
      </w:r>
      <w:r w:rsidRPr="003569EC">
        <w:t>D</w:t>
      </w:r>
      <w:r>
        <w:t xml:space="preserve">iversion </w:t>
      </w:r>
      <w:r w:rsidRPr="003569EC">
        <w:t>D</w:t>
      </w:r>
      <w:r>
        <w:t>rain</w:t>
      </w:r>
      <w:r w:rsidRPr="003569EC">
        <w:t xml:space="preserve"> can be prevented from spilling out above the Busselton Bypass.</w:t>
      </w:r>
    </w:p>
    <w:p w:rsidR="002C3D4C" w:rsidRPr="009F5863" w:rsidRDefault="002C3D4C" w:rsidP="006130FD">
      <w:pPr>
        <w:pStyle w:val="FiguresImagesLeft"/>
      </w:pPr>
      <w:r w:rsidRPr="009F5863">
        <w:rPr>
          <w:noProof/>
        </w:rPr>
        <w:lastRenderedPageBreak/>
        <w:drawing>
          <wp:inline distT="0" distB="0" distL="0" distR="0" wp14:anchorId="7B475DAF" wp14:editId="7BE1EEFE">
            <wp:extent cx="5733171" cy="3838575"/>
            <wp:effectExtent l="0" t="0" r="1270" b="0"/>
            <wp:docPr id="16" name="Picture 16" descr="This figure illustrates the increase in inundation extents from the base case TC Alby scenario (B0 - largely coastline and estuary inundation) through to the worst track TC Alby + 1.1 m SLR (B4 - widespread inundation of Busselton and Dunsborough up to 2.5 km in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sseltonModellingResultsAS0_AS1_AS2_AS3_AS4Extents"/>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499"/>
                    <a:stretch/>
                  </pic:blipFill>
                  <pic:spPr bwMode="auto">
                    <a:xfrm>
                      <a:off x="0" y="0"/>
                      <a:ext cx="5731510" cy="3837463"/>
                    </a:xfrm>
                    <a:prstGeom prst="rect">
                      <a:avLst/>
                    </a:prstGeom>
                    <a:noFill/>
                    <a:ln>
                      <a:noFill/>
                    </a:ln>
                    <a:extLst>
                      <a:ext uri="{53640926-AAD7-44D8-BBD7-CCE9431645EC}">
                        <a14:shadowObscured xmlns:a14="http://schemas.microsoft.com/office/drawing/2010/main"/>
                      </a:ext>
                    </a:extLst>
                  </pic:spPr>
                </pic:pic>
              </a:graphicData>
            </a:graphic>
          </wp:inline>
        </w:drawing>
      </w:r>
      <w:bookmarkStart w:id="12" w:name="_Ref332361546"/>
    </w:p>
    <w:p w:rsidR="002C3D4C" w:rsidRDefault="002C3D4C" w:rsidP="002C3D4C">
      <w:pPr>
        <w:pStyle w:val="Caption"/>
        <w:rPr>
          <w:rFonts w:eastAsia="Times"/>
        </w:rPr>
      </w:pPr>
      <w:bookmarkStart w:id="13" w:name="_Ref355940135"/>
      <w:bookmarkStart w:id="14" w:name="_Toc378660381"/>
      <w:r w:rsidRPr="0018630D">
        <w:rPr>
          <w:rFonts w:eastAsia="Times"/>
        </w:rPr>
        <w:t xml:space="preserve">Figure </w:t>
      </w:r>
      <w:r>
        <w:rPr>
          <w:rFonts w:eastAsia="Times"/>
        </w:rPr>
        <w:fldChar w:fldCharType="begin"/>
      </w:r>
      <w:r>
        <w:rPr>
          <w:rFonts w:eastAsia="Times"/>
        </w:rPr>
        <w:instrText xml:space="preserve"> SEQ Figure \* ARABIC </w:instrText>
      </w:r>
      <w:r>
        <w:rPr>
          <w:rFonts w:eastAsia="Times"/>
        </w:rPr>
        <w:fldChar w:fldCharType="separate"/>
      </w:r>
      <w:r w:rsidR="000529AF">
        <w:rPr>
          <w:rFonts w:eastAsia="Times"/>
          <w:noProof/>
        </w:rPr>
        <w:t>2</w:t>
      </w:r>
      <w:r>
        <w:rPr>
          <w:rFonts w:eastAsia="Times"/>
        </w:rPr>
        <w:fldChar w:fldCharType="end"/>
      </w:r>
      <w:bookmarkEnd w:id="12"/>
      <w:bookmarkEnd w:id="13"/>
      <w:r w:rsidRPr="0018630D">
        <w:rPr>
          <w:rFonts w:eastAsia="Times"/>
        </w:rPr>
        <w:t xml:space="preserve">. </w:t>
      </w:r>
      <w:r>
        <w:rPr>
          <w:rFonts w:eastAsia="Times"/>
        </w:rPr>
        <w:t>V</w:t>
      </w:r>
      <w:r w:rsidRPr="0018630D">
        <w:rPr>
          <w:rFonts w:eastAsia="Times"/>
        </w:rPr>
        <w:t>alidation (B0)</w:t>
      </w:r>
      <w:r>
        <w:rPr>
          <w:rFonts w:eastAsia="Times"/>
        </w:rPr>
        <w:t>,</w:t>
      </w:r>
      <w:r w:rsidRPr="0018630D">
        <w:rPr>
          <w:rFonts w:eastAsia="Times"/>
        </w:rPr>
        <w:t xml:space="preserve"> TC </w:t>
      </w:r>
      <w:proofErr w:type="spellStart"/>
      <w:r w:rsidRPr="0018630D">
        <w:rPr>
          <w:rFonts w:eastAsia="Times"/>
        </w:rPr>
        <w:t>Alby</w:t>
      </w:r>
      <w:proofErr w:type="spellEnd"/>
      <w:r w:rsidRPr="0018630D">
        <w:rPr>
          <w:rFonts w:eastAsia="Times"/>
        </w:rPr>
        <w:t xml:space="preserve"> </w:t>
      </w:r>
      <w:r>
        <w:rPr>
          <w:rFonts w:eastAsia="Times"/>
        </w:rPr>
        <w:t>worst case</w:t>
      </w:r>
      <w:r w:rsidRPr="0018630D">
        <w:rPr>
          <w:rFonts w:eastAsia="Times"/>
        </w:rPr>
        <w:t xml:space="preserve"> (B1)</w:t>
      </w:r>
      <w:r>
        <w:rPr>
          <w:rFonts w:eastAsia="Times"/>
        </w:rPr>
        <w:t xml:space="preserve"> and worst case plus </w:t>
      </w:r>
      <w:r>
        <w:t>sea</w:t>
      </w:r>
      <w:r>
        <w:noBreakHyphen/>
        <w:t>level rise</w:t>
      </w:r>
      <w:r>
        <w:rPr>
          <w:rFonts w:eastAsia="Times"/>
        </w:rPr>
        <w:t xml:space="preserve"> (B2 to B4)</w:t>
      </w:r>
      <w:r w:rsidRPr="0018630D">
        <w:rPr>
          <w:rFonts w:eastAsia="Times"/>
        </w:rPr>
        <w:t xml:space="preserve"> scenario inundation extents</w:t>
      </w:r>
      <w:r>
        <w:rPr>
          <w:rStyle w:val="FootnoteReference"/>
          <w:rFonts w:eastAsia="Times"/>
        </w:rPr>
        <w:footnoteReference w:id="5"/>
      </w:r>
      <w:r w:rsidRPr="0018630D">
        <w:rPr>
          <w:rFonts w:eastAsia="Times"/>
        </w:rPr>
        <w:t>.</w:t>
      </w:r>
      <w:bookmarkEnd w:id="14"/>
    </w:p>
    <w:p w:rsidR="00D167A4" w:rsidRDefault="00D167A4" w:rsidP="007816B2">
      <w:pPr>
        <w:pStyle w:val="Head2nonumbers"/>
      </w:pPr>
      <w:bookmarkStart w:id="15" w:name="_Toc378660318"/>
      <w:r>
        <w:t>Conclusions</w:t>
      </w:r>
      <w:bookmarkEnd w:id="15"/>
    </w:p>
    <w:p w:rsidR="002C3D4C" w:rsidRDefault="002C3D4C" w:rsidP="002C3D4C">
      <w:pPr>
        <w:pStyle w:val="BodyText"/>
      </w:pPr>
      <w:r>
        <w:t>Geoscience Australia</w:t>
      </w:r>
      <w:r w:rsidR="00CA5B7D">
        <w:t xml:space="preserve"> has demonstrated the capability of</w:t>
      </w:r>
      <w:r>
        <w:t xml:space="preserve"> </w:t>
      </w:r>
      <w:r w:rsidR="007816B2">
        <w:t xml:space="preserve">the </w:t>
      </w:r>
      <w:r>
        <w:t>ANUGA model to simulate coincident storm tide and riverine flooding for Busselton, within current and future climate environments, and simulated water flow over a high resolution (1 m)</w:t>
      </w:r>
      <w:r>
        <w:rPr>
          <w:rStyle w:val="FootnoteReference"/>
        </w:rPr>
        <w:footnoteReference w:id="6"/>
      </w:r>
      <w:r>
        <w:t xml:space="preserve"> DEM. Eleven scenarios were modelled over the Busselton to Dunsborough region. Riverine flooding was found to have a relatively minimal impact on the inundation areas as compared with the storm</w:t>
      </w:r>
      <w:r>
        <w:noBreakHyphen/>
        <w:t>tide inundation. Within current-climate conditions the TC </w:t>
      </w:r>
      <w:proofErr w:type="spellStart"/>
      <w:r>
        <w:t>Alby</w:t>
      </w:r>
      <w:proofErr w:type="spellEnd"/>
      <w:r>
        <w:t xml:space="preserve"> track change and coinciding spring tide scenario (B1) was found to have the greatest impact to the inundation extent. Within the future-climate scenarios the increase of sea level by 0.9 m was found to have the largest impact to the inundation extent.</w:t>
      </w:r>
    </w:p>
    <w:p w:rsidR="002C3D4C" w:rsidRDefault="002C3D4C" w:rsidP="002C3D4C">
      <w:pPr>
        <w:pStyle w:val="BodyText"/>
      </w:pPr>
      <w:r>
        <w:t xml:space="preserve">Outputs from this study include this report, hazard maps for each ANUGA scenario and each equivalent time period considered in the </w:t>
      </w:r>
      <w:proofErr w:type="spellStart"/>
      <w:r>
        <w:t>Shoreface</w:t>
      </w:r>
      <w:proofErr w:type="spellEnd"/>
      <w:r>
        <w:t xml:space="preserve"> Translation Model (2030, 2070 and 2100), and animations for each ANUGA scenario.</w:t>
      </w:r>
    </w:p>
    <w:p w:rsidR="002C3D4C" w:rsidRPr="009F5863" w:rsidRDefault="002C3D4C" w:rsidP="009F5863">
      <w:pPr>
        <w:pStyle w:val="BodyText-01"/>
      </w:pPr>
      <w:r w:rsidRPr="009F5863">
        <w:t>A complete understanding of the content of this report, as well as the contributing reports by GEMS and the University of Sydney, is required before considering the application of the results of this study. The results are based on several-regional scale models (hydrodynamic and data models) and therefore the results are indicative at the regional scale. Further work is required before the results are used for more than a qualitative understanding of riverine flooding, storm-tide and coastal erosion inundation.</w:t>
      </w:r>
    </w:p>
    <w:p w:rsidR="007542D9" w:rsidRPr="00AD2DEA" w:rsidRDefault="007542D9" w:rsidP="00AD2DEA">
      <w:pPr>
        <w:pStyle w:val="Heading1"/>
      </w:pPr>
      <w:bookmarkStart w:id="16" w:name="_Toc354044785"/>
      <w:bookmarkStart w:id="17" w:name="_Toc378660319"/>
      <w:r w:rsidRPr="00AD2DEA">
        <w:lastRenderedPageBreak/>
        <w:t>Introduction</w:t>
      </w:r>
      <w:bookmarkEnd w:id="16"/>
      <w:bookmarkEnd w:id="17"/>
    </w:p>
    <w:p w:rsidR="007542D9" w:rsidRPr="0075083B" w:rsidRDefault="007542D9" w:rsidP="0075083B">
      <w:pPr>
        <w:pStyle w:val="Heading2"/>
      </w:pPr>
      <w:bookmarkStart w:id="18" w:name="_Toc338140553"/>
      <w:bookmarkStart w:id="19" w:name="_Toc354044786"/>
      <w:bookmarkStart w:id="20" w:name="_Toc378660320"/>
      <w:r w:rsidRPr="0075083B">
        <w:t>Background</w:t>
      </w:r>
      <w:bookmarkEnd w:id="18"/>
      <w:bookmarkEnd w:id="19"/>
      <w:bookmarkEnd w:id="20"/>
    </w:p>
    <w:p w:rsidR="0036002D" w:rsidRDefault="007542D9" w:rsidP="005B0F9C">
      <w:pPr>
        <w:pStyle w:val="BodyText"/>
      </w:pPr>
      <w:r w:rsidRPr="00A661A2">
        <w:t>The Western Australia (WA)</w:t>
      </w:r>
      <w:r>
        <w:t xml:space="preserve"> coast</w:t>
      </w:r>
      <w:r w:rsidRPr="00A661A2">
        <w:t xml:space="preserve">line is particularly vulnerable to the impacts of </w:t>
      </w:r>
      <w:r>
        <w:t>storm tide</w:t>
      </w:r>
      <w:r w:rsidRPr="00A661A2">
        <w:t xml:space="preserve">. This is </w:t>
      </w:r>
      <w:r>
        <w:t>predominantly</w:t>
      </w:r>
      <w:r w:rsidRPr="00A661A2">
        <w:t xml:space="preserve"> due to the close proximity of the urban environment to the coast and</w:t>
      </w:r>
      <w:r>
        <w:t>,</w:t>
      </w:r>
      <w:r w:rsidRPr="00A661A2">
        <w:t xml:space="preserve"> generally, the low relief of the </w:t>
      </w:r>
      <w:r>
        <w:t>Swan Coastal Plain</w:t>
      </w:r>
      <w:r w:rsidRPr="00A661A2">
        <w:t>. Numerous historic</w:t>
      </w:r>
      <w:r>
        <w:t>al</w:t>
      </w:r>
      <w:r w:rsidRPr="00A661A2">
        <w:t xml:space="preserve"> </w:t>
      </w:r>
      <w:r>
        <w:t>storm-tide</w:t>
      </w:r>
      <w:r w:rsidRPr="00A661A2">
        <w:t xml:space="preserve"> events have been recorded in WA</w:t>
      </w:r>
      <w:r>
        <w:t xml:space="preserve"> (</w:t>
      </w:r>
      <w:proofErr w:type="spellStart"/>
      <w:r>
        <w:t>Hubbert</w:t>
      </w:r>
      <w:proofErr w:type="spellEnd"/>
      <w:r>
        <w:t xml:space="preserve"> </w:t>
      </w:r>
      <w:r w:rsidRPr="005B0F9C">
        <w:rPr>
          <w:rStyle w:val="Bodytextitalic"/>
        </w:rPr>
        <w:t>et al.</w:t>
      </w:r>
      <w:r>
        <w:t>, 2012)</w:t>
      </w:r>
      <w:r w:rsidRPr="00A661A2">
        <w:t>. The effects of climate change</w:t>
      </w:r>
      <w:r>
        <w:t xml:space="preserve">, in particular </w:t>
      </w:r>
      <w:r w:rsidR="003A4AD4">
        <w:t>sea-level rise (</w:t>
      </w:r>
      <w:r>
        <w:t>SLR</w:t>
      </w:r>
      <w:r w:rsidR="003A4AD4">
        <w:t>)</w:t>
      </w:r>
      <w:r>
        <w:t>,</w:t>
      </w:r>
      <w:r w:rsidRPr="00A661A2">
        <w:t xml:space="preserve"> and the changing </w:t>
      </w:r>
      <w:r>
        <w:t>behaviour</w:t>
      </w:r>
      <w:r w:rsidRPr="00A661A2">
        <w:t xml:space="preserve"> of cyclones may lead to increased vulnerability to </w:t>
      </w:r>
      <w:r>
        <w:t>storm-tide</w:t>
      </w:r>
      <w:r w:rsidRPr="00A661A2">
        <w:t xml:space="preserve"> inundation </w:t>
      </w:r>
      <w:r w:rsidR="00FF3182">
        <w:t>T</w:t>
      </w:r>
      <w:r w:rsidRPr="00A661A2">
        <w:t>his has been recognised nationally</w:t>
      </w:r>
      <w:r w:rsidR="002A54F3">
        <w:t xml:space="preserve"> (DCC, 2009)</w:t>
      </w:r>
      <w:r w:rsidRPr="00A661A2">
        <w:t>.</w:t>
      </w:r>
    </w:p>
    <w:p w:rsidR="007542D9" w:rsidRPr="00A661A2" w:rsidRDefault="007542D9" w:rsidP="005B0F9C">
      <w:pPr>
        <w:pStyle w:val="BodyText"/>
      </w:pPr>
      <w:r>
        <w:t>Geoscience Australia</w:t>
      </w:r>
      <w:r w:rsidRPr="00A661A2">
        <w:t xml:space="preserve"> has been developing and applying a tsunami modelling methodology since 2005 largely based on the ANUGA</w:t>
      </w:r>
      <w:r w:rsidRPr="005B0F9C">
        <w:rPr>
          <w:rStyle w:val="Superscript"/>
        </w:rPr>
        <w:footnoteReference w:id="7"/>
      </w:r>
      <w:r w:rsidRPr="00A661A2">
        <w:t xml:space="preserve"> hydrodynamic inundation model. Recently, ANUGA has also been trialled</w:t>
      </w:r>
      <w:r>
        <w:t xml:space="preserve"> (e.g. Van </w:t>
      </w:r>
      <w:proofErr w:type="spellStart"/>
      <w:r>
        <w:t>Drie</w:t>
      </w:r>
      <w:proofErr w:type="spellEnd"/>
      <w:r>
        <w:t xml:space="preserve"> </w:t>
      </w:r>
      <w:r w:rsidRPr="005B0F9C">
        <w:rPr>
          <w:rStyle w:val="Bodytextitalic"/>
        </w:rPr>
        <w:t>et al.,</w:t>
      </w:r>
      <w:r w:rsidRPr="00D61AF7">
        <w:t xml:space="preserve"> </w:t>
      </w:r>
      <w:r>
        <w:t>2010</w:t>
      </w:r>
      <w:r w:rsidRPr="005B0F9C">
        <w:rPr>
          <w:rStyle w:val="Bodytextitalic"/>
        </w:rPr>
        <w:t>.</w:t>
      </w:r>
      <w:r>
        <w:t>)</w:t>
      </w:r>
      <w:r w:rsidRPr="00A661A2">
        <w:t xml:space="preserve"> and further developed by local councils to work as a tool for the simulation of riverine flooding from rainfall events.</w:t>
      </w:r>
    </w:p>
    <w:p w:rsidR="007542D9" w:rsidRPr="00A661A2" w:rsidRDefault="007542D9" w:rsidP="005B0F9C">
      <w:pPr>
        <w:pStyle w:val="BodyText"/>
      </w:pPr>
      <w:r>
        <w:t>Geoscience Australia</w:t>
      </w:r>
      <w:r w:rsidRPr="00A661A2">
        <w:t xml:space="preserve"> has developed and demonstrated the a</w:t>
      </w:r>
      <w:r>
        <w:t>pplication of ANUGA to model storm</w:t>
      </w:r>
      <w:r>
        <w:noBreakHyphen/>
        <w:t>tide inundation at</w:t>
      </w:r>
      <w:r w:rsidRPr="00A661A2">
        <w:t xml:space="preserve"> Bunbury with the inclusion of SLR scenarios (Fountain</w:t>
      </w:r>
      <w:r>
        <w:t> </w:t>
      </w:r>
      <w:r w:rsidRPr="005B0F9C">
        <w:rPr>
          <w:rStyle w:val="Bodytextitalic"/>
        </w:rPr>
        <w:t>et al</w:t>
      </w:r>
      <w:r w:rsidRPr="00A661A2">
        <w:t>.</w:t>
      </w:r>
      <w:r>
        <w:t>, </w:t>
      </w:r>
      <w:r w:rsidRPr="00A661A2">
        <w:t xml:space="preserve">2010). The ANUGA model </w:t>
      </w:r>
      <w:r w:rsidR="0013678F">
        <w:t>used</w:t>
      </w:r>
      <w:r>
        <w:t xml:space="preserve"> the</w:t>
      </w:r>
      <w:r w:rsidRPr="00A661A2">
        <w:t xml:space="preserve"> near</w:t>
      </w:r>
      <w:r w:rsidR="00FF3182">
        <w:t>-</w:t>
      </w:r>
      <w:r w:rsidRPr="00A661A2">
        <w:t xml:space="preserve">shore outputs from </w:t>
      </w:r>
      <w:r>
        <w:t xml:space="preserve">the GCOM2D (GEMS Coastal Ocean Model) developed </w:t>
      </w:r>
      <w:r w:rsidRPr="00A661A2">
        <w:t>by Global Environmental Modelling Systems (GEMS</w:t>
      </w:r>
      <w:r>
        <w:t>)</w:t>
      </w:r>
      <w:r w:rsidRPr="00A661A2">
        <w:t xml:space="preserve">. The ANUGA inundation results compared well with those of the GCOM2D model which was validated against the </w:t>
      </w:r>
      <w:r w:rsidR="00FF3182">
        <w:t xml:space="preserve">sea level heights recorded for </w:t>
      </w:r>
      <w:r w:rsidRPr="00A661A2">
        <w:t xml:space="preserve">Tropical Cyclone (TC) </w:t>
      </w:r>
      <w:proofErr w:type="spellStart"/>
      <w:r w:rsidRPr="00A661A2">
        <w:t>Alby</w:t>
      </w:r>
      <w:proofErr w:type="spellEnd"/>
      <w:r w:rsidRPr="00A661A2">
        <w:t xml:space="preserve">. </w:t>
      </w:r>
      <w:r>
        <w:t xml:space="preserve">This study included coastal erosion, driven by SLR, and this </w:t>
      </w:r>
      <w:r w:rsidRPr="00A661A2">
        <w:t>was</w:t>
      </w:r>
      <w:r>
        <w:t xml:space="preserve"> </w:t>
      </w:r>
      <w:r w:rsidRPr="00A661A2">
        <w:t>modelled by the University of Sydney.</w:t>
      </w:r>
    </w:p>
    <w:p w:rsidR="007542D9" w:rsidRPr="0075083B" w:rsidRDefault="007542D9" w:rsidP="0075083B">
      <w:pPr>
        <w:pStyle w:val="Heading2"/>
      </w:pPr>
      <w:bookmarkStart w:id="21" w:name="_Toc338140554"/>
      <w:bookmarkStart w:id="22" w:name="_Toc354044787"/>
      <w:bookmarkStart w:id="23" w:name="_Toc378660321"/>
      <w:r w:rsidRPr="0075083B">
        <w:t>Aim</w:t>
      </w:r>
      <w:bookmarkEnd w:id="21"/>
      <w:bookmarkEnd w:id="22"/>
      <w:bookmarkEnd w:id="23"/>
    </w:p>
    <w:p w:rsidR="007542D9" w:rsidRDefault="007542D9" w:rsidP="005B0F9C">
      <w:pPr>
        <w:pStyle w:val="BodyText"/>
      </w:pPr>
      <w:r>
        <w:t>The WA Government is seeking to better understand the present and future vulnerability of this area of the coast with the view to determining the needs for future modelling and analysis. This future work will ultimately provide a set of tools that can be used to influence and inform planning decisions for the region. As a coastal hazard affected by SLR, coastal erosion modelling is also within scope of this project.</w:t>
      </w:r>
    </w:p>
    <w:p w:rsidR="007542D9" w:rsidRDefault="007542D9" w:rsidP="005B0F9C">
      <w:pPr>
        <w:pStyle w:val="BodyText"/>
      </w:pPr>
      <w:r>
        <w:t>Geoscience Australia</w:t>
      </w:r>
      <w:r w:rsidRPr="00EC4AFB">
        <w:t>, in partnership with the WA Department of Planning (WA </w:t>
      </w:r>
      <w:proofErr w:type="spellStart"/>
      <w:r w:rsidRPr="00EC4AFB">
        <w:t>DoP</w:t>
      </w:r>
      <w:proofErr w:type="spellEnd"/>
      <w:r w:rsidRPr="00EC4AFB">
        <w:t>), aims to</w:t>
      </w:r>
      <w:r>
        <w:t>:</w:t>
      </w:r>
    </w:p>
    <w:p w:rsidR="0036002D" w:rsidRPr="00EB779A" w:rsidRDefault="007542D9" w:rsidP="00EB779A">
      <w:pPr>
        <w:pStyle w:val="Bulletlevel1"/>
      </w:pPr>
      <w:r w:rsidRPr="00EB779A">
        <w:t xml:space="preserve">investigate </w:t>
      </w:r>
      <w:r w:rsidR="00FF3182">
        <w:t>the</w:t>
      </w:r>
      <w:r w:rsidR="00FF3182" w:rsidRPr="00EB779A">
        <w:t xml:space="preserve"> </w:t>
      </w:r>
      <w:r w:rsidRPr="00EB779A">
        <w:t>capacity</w:t>
      </w:r>
      <w:r w:rsidR="00FF3182">
        <w:t xml:space="preserve"> of ANUGA</w:t>
      </w:r>
      <w:r w:rsidRPr="00EB779A">
        <w:t xml:space="preserve"> to model </w:t>
      </w:r>
      <w:r w:rsidR="00FF3182" w:rsidRPr="00EB779A">
        <w:t>coincident storm tide and riverine flood</w:t>
      </w:r>
      <w:r w:rsidR="00277664">
        <w:t xml:space="preserve"> </w:t>
      </w:r>
      <w:r w:rsidRPr="00EB779A">
        <w:t>inundation</w:t>
      </w:r>
    </w:p>
    <w:p w:rsidR="0036002D" w:rsidRPr="00EB779A" w:rsidRDefault="007542D9" w:rsidP="00EB779A">
      <w:pPr>
        <w:pStyle w:val="Bulletlevel1"/>
      </w:pPr>
      <w:r w:rsidRPr="00EB779A">
        <w:t>model coastal erosion and include the resulting changed sea/land surface in the ANUGA modelling.</w:t>
      </w:r>
    </w:p>
    <w:p w:rsidR="0036002D" w:rsidRDefault="007542D9" w:rsidP="0093416C">
      <w:pPr>
        <w:pStyle w:val="BodyText"/>
      </w:pPr>
      <w:r w:rsidRPr="00A661A2">
        <w:t>In addition,</w:t>
      </w:r>
      <w:r w:rsidR="00FF3182">
        <w:t xml:space="preserve"> the aim includes</w:t>
      </w:r>
      <w:r w:rsidRPr="00A661A2">
        <w:t xml:space="preserve"> </w:t>
      </w:r>
      <w:r>
        <w:t>attempt</w:t>
      </w:r>
      <w:r w:rsidR="00FF3182">
        <w:t>ing</w:t>
      </w:r>
      <w:r w:rsidRPr="00A661A2">
        <w:t xml:space="preserve"> to validate the methodology and</w:t>
      </w:r>
      <w:r w:rsidR="00FF3182">
        <w:t xml:space="preserve"> to</w:t>
      </w:r>
      <w:r w:rsidRPr="00A661A2">
        <w:t xml:space="preserve"> provide a </w:t>
      </w:r>
      <w:r>
        <w:t>case study to the WA </w:t>
      </w:r>
      <w:proofErr w:type="spellStart"/>
      <w:r>
        <w:t>DoP</w:t>
      </w:r>
      <w:proofErr w:type="spellEnd"/>
      <w:r>
        <w:t xml:space="preserve"> in the </w:t>
      </w:r>
      <w:r w:rsidRPr="00A661A2">
        <w:t xml:space="preserve">form of </w:t>
      </w:r>
      <w:r>
        <w:t>storm tide</w:t>
      </w:r>
      <w:r w:rsidRPr="00A661A2">
        <w:t xml:space="preserve"> and </w:t>
      </w:r>
      <w:r>
        <w:t xml:space="preserve">coincident </w:t>
      </w:r>
      <w:r w:rsidRPr="00A661A2">
        <w:t xml:space="preserve">flood scenarios for Busselton, </w:t>
      </w:r>
      <w:r w:rsidRPr="0093416C">
        <w:t>WA (</w:t>
      </w:r>
      <w:r w:rsidR="00CA6C41" w:rsidRPr="002A5CA2">
        <w:rPr>
          <w:rStyle w:val="Hyperlink"/>
        </w:rPr>
        <w:t>Figure 3</w:t>
      </w:r>
      <w:r w:rsidR="00F0521D" w:rsidRPr="0093416C">
        <w:t>).</w:t>
      </w:r>
    </w:p>
    <w:p w:rsidR="007542D9" w:rsidRDefault="007542D9" w:rsidP="005B0F9C">
      <w:pPr>
        <w:pStyle w:val="BodyText"/>
      </w:pPr>
      <w:r w:rsidRPr="00EC4AFB">
        <w:t>There are more appropriate models than ANUGA for a full riverine flood study</w:t>
      </w:r>
      <w:r w:rsidR="00FF3182">
        <w:t>.</w:t>
      </w:r>
      <w:r w:rsidRPr="00EC4AFB">
        <w:t xml:space="preserve"> </w:t>
      </w:r>
      <w:r w:rsidR="00FF3182">
        <w:t>H</w:t>
      </w:r>
      <w:r>
        <w:t xml:space="preserve">owever, </w:t>
      </w:r>
      <w:r w:rsidRPr="00EC4AFB">
        <w:t xml:space="preserve">ANUGA can include both </w:t>
      </w:r>
      <w:r>
        <w:t>storm tide and flood</w:t>
      </w:r>
      <w:r w:rsidRPr="00EC4AFB">
        <w:t xml:space="preserve"> in one dynamic numerical model</w:t>
      </w:r>
      <w:r>
        <w:t>.</w:t>
      </w:r>
      <w:r w:rsidRPr="00EC4AFB">
        <w:t xml:space="preserve"> Previous studies have </w:t>
      </w:r>
      <w:r>
        <w:t xml:space="preserve">also </w:t>
      </w:r>
      <w:r w:rsidRPr="00EC4AFB">
        <w:lastRenderedPageBreak/>
        <w:t>identified ANUGA as the best free and open</w:t>
      </w:r>
      <w:r w:rsidR="00FF3182">
        <w:t>-</w:t>
      </w:r>
      <w:r w:rsidRPr="00EC4AFB">
        <w:t xml:space="preserve">source software that can include an accurate estimation of </w:t>
      </w:r>
      <w:r>
        <w:t>the maximum elevation reached by the inundation</w:t>
      </w:r>
      <w:r w:rsidRPr="00EC4AFB">
        <w:t xml:space="preserve"> (e.g. </w:t>
      </w:r>
      <w:proofErr w:type="spellStart"/>
      <w:r w:rsidRPr="00EC4AFB">
        <w:t>Baldock</w:t>
      </w:r>
      <w:proofErr w:type="spellEnd"/>
      <w:r w:rsidRPr="00EC4AFB">
        <w:t xml:space="preserve"> </w:t>
      </w:r>
      <w:r w:rsidRPr="005B0F9C">
        <w:rPr>
          <w:rStyle w:val="Bodytextitalic"/>
        </w:rPr>
        <w:t xml:space="preserve">et al., </w:t>
      </w:r>
      <w:r w:rsidRPr="00EC4AFB">
        <w:t>2007) and is capable of hydrodynamic riverine flooding.</w:t>
      </w:r>
    </w:p>
    <w:p w:rsidR="0018630D" w:rsidRDefault="00291CAA" w:rsidP="006130FD">
      <w:pPr>
        <w:pStyle w:val="FiguresImagesLeft"/>
        <w:rPr>
          <w:rStyle w:val="CaptionChar"/>
          <w:rFonts w:eastAsia="Times"/>
        </w:rPr>
      </w:pPr>
      <w:bookmarkStart w:id="24" w:name="_Ref353893010"/>
      <w:r>
        <w:rPr>
          <w:noProof/>
        </w:rPr>
        <w:drawing>
          <wp:inline distT="0" distB="0" distL="0" distR="0" wp14:anchorId="259A802F" wp14:editId="333452EE">
            <wp:extent cx="5400040" cy="3597275"/>
            <wp:effectExtent l="0" t="0" r="0" b="3175"/>
            <wp:docPr id="11" name="Picture 11" descr="This figure illustrates the location of Busselton and Dunbsborough in the south-west of Western Australia. The section of coastline between Busselton and Dunsborough faces n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climate_change\CHARS\C_Coastal\Projects\WA_DoP_Sch2_Busselton\GIS\New5m_64CPU_ReportImages\BusseltonLocatio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3597275"/>
                    </a:xfrm>
                    <a:prstGeom prst="rect">
                      <a:avLst/>
                    </a:prstGeom>
                    <a:noFill/>
                    <a:ln>
                      <a:noFill/>
                    </a:ln>
                  </pic:spPr>
                </pic:pic>
              </a:graphicData>
            </a:graphic>
          </wp:inline>
        </w:drawing>
      </w:r>
    </w:p>
    <w:p w:rsidR="007542D9" w:rsidRPr="00B97503" w:rsidRDefault="007542D9" w:rsidP="00B97503">
      <w:pPr>
        <w:pStyle w:val="Caption"/>
        <w:rPr>
          <w:rFonts w:eastAsia="Times"/>
        </w:rPr>
      </w:pPr>
      <w:bookmarkStart w:id="25" w:name="_Ref355958449"/>
      <w:bookmarkStart w:id="26" w:name="_Toc378660382"/>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3</w:t>
      </w:r>
      <w:r w:rsidR="00615600">
        <w:rPr>
          <w:rFonts w:eastAsia="Times"/>
        </w:rPr>
        <w:fldChar w:fldCharType="end"/>
      </w:r>
      <w:bookmarkEnd w:id="24"/>
      <w:bookmarkEnd w:id="25"/>
      <w:r w:rsidRPr="00B97503">
        <w:rPr>
          <w:rFonts w:eastAsia="Times"/>
        </w:rPr>
        <w:t>. Busselton location.</w:t>
      </w:r>
      <w:bookmarkEnd w:id="26"/>
    </w:p>
    <w:p w:rsidR="007542D9" w:rsidRDefault="007542D9" w:rsidP="005B0F9C">
      <w:pPr>
        <w:pStyle w:val="BodyText"/>
      </w:pPr>
      <w:r w:rsidRPr="00A661A2">
        <w:t xml:space="preserve">The </w:t>
      </w:r>
      <w:r w:rsidRPr="002B457B">
        <w:t>benefits</w:t>
      </w:r>
      <w:r w:rsidRPr="00A661A2">
        <w:t xml:space="preserve"> of the B</w:t>
      </w:r>
      <w:r>
        <w:t>usselton case study include</w:t>
      </w:r>
      <w:r w:rsidRPr="00A661A2">
        <w:t>:</w:t>
      </w:r>
    </w:p>
    <w:p w:rsidR="0036002D" w:rsidRDefault="007542D9" w:rsidP="00EB779A">
      <w:pPr>
        <w:pStyle w:val="Bulletlevel1"/>
      </w:pPr>
      <w:r w:rsidRPr="007E2EC8">
        <w:t xml:space="preserve">Demonstrating </w:t>
      </w:r>
      <w:r w:rsidR="00FF3182">
        <w:t xml:space="preserve">the capacity of </w:t>
      </w:r>
      <w:r w:rsidRPr="007E2EC8">
        <w:t>ANUGA</w:t>
      </w:r>
      <w:r w:rsidR="00FF3182">
        <w:t xml:space="preserve"> to model</w:t>
      </w:r>
      <w:r w:rsidRPr="007E2EC8">
        <w:t xml:space="preserve"> storm and flood </w:t>
      </w:r>
      <w:r w:rsidR="00FF3182">
        <w:t xml:space="preserve">under </w:t>
      </w:r>
      <w:r>
        <w:t>current and future sea levels.</w:t>
      </w:r>
    </w:p>
    <w:p w:rsidR="007542D9" w:rsidRPr="007E2EC8" w:rsidRDefault="007542D9" w:rsidP="00EB779A">
      <w:pPr>
        <w:pStyle w:val="Bulletlevel1"/>
      </w:pPr>
      <w:r w:rsidRPr="007E2EC8">
        <w:t xml:space="preserve">Providing the WA </w:t>
      </w:r>
      <w:proofErr w:type="spellStart"/>
      <w:r w:rsidRPr="007E2EC8">
        <w:t>DoP</w:t>
      </w:r>
      <w:proofErr w:type="spellEnd"/>
      <w:r w:rsidRPr="007E2EC8">
        <w:t xml:space="preserve"> with an understanding of the potential impact of a </w:t>
      </w:r>
      <w:r>
        <w:t xml:space="preserve">TC </w:t>
      </w:r>
      <w:proofErr w:type="spellStart"/>
      <w:r>
        <w:t>Alby</w:t>
      </w:r>
      <w:proofErr w:type="spellEnd"/>
      <w:r w:rsidR="00FF3182">
        <w:t>-</w:t>
      </w:r>
      <w:r>
        <w:t>sized</w:t>
      </w:r>
      <w:r w:rsidRPr="007E2EC8">
        <w:t xml:space="preserve"> </w:t>
      </w:r>
      <w:r w:rsidR="00AF4EBF">
        <w:t>storm</w:t>
      </w:r>
      <w:r w:rsidR="00AF4EBF">
        <w:noBreakHyphen/>
      </w:r>
      <w:r>
        <w:t>tide</w:t>
      </w:r>
      <w:r w:rsidRPr="007E2EC8">
        <w:t xml:space="preserve"> event on the Busselton coastline under current and future climate</w:t>
      </w:r>
      <w:r>
        <w:t xml:space="preserve"> conditions</w:t>
      </w:r>
      <w:r w:rsidR="00B75AF1">
        <w:t>.</w:t>
      </w:r>
    </w:p>
    <w:p w:rsidR="0036002D" w:rsidRDefault="007542D9" w:rsidP="00EB779A">
      <w:pPr>
        <w:pStyle w:val="Bulletlevel1"/>
      </w:pPr>
      <w:r w:rsidRPr="007E2EC8">
        <w:t>Increasing the understanding of the potential impacts of coincident</w:t>
      </w:r>
      <w:r>
        <w:t xml:space="preserve"> cyclonic storm</w:t>
      </w:r>
      <w:r w:rsidR="00FF3182">
        <w:t>-</w:t>
      </w:r>
      <w:r>
        <w:t>tide and</w:t>
      </w:r>
      <w:r w:rsidRPr="007E2EC8">
        <w:t xml:space="preserve"> rainfall events</w:t>
      </w:r>
      <w:r w:rsidR="00B75AF1">
        <w:t>.</w:t>
      </w:r>
    </w:p>
    <w:p w:rsidR="007542D9" w:rsidRPr="007E2EC8" w:rsidRDefault="007542D9" w:rsidP="00EB779A">
      <w:pPr>
        <w:pStyle w:val="Bulletlevel1"/>
      </w:pPr>
      <w:r w:rsidRPr="007E2EC8">
        <w:t xml:space="preserve">Providing </w:t>
      </w:r>
      <w:r>
        <w:t>indicative</w:t>
      </w:r>
      <w:r w:rsidRPr="007E2EC8">
        <w:t xml:space="preserve"> coastal hazard impact maps to the Busselton Shire Council to consider </w:t>
      </w:r>
      <w:r w:rsidR="00176E2D">
        <w:t>during</w:t>
      </w:r>
      <w:r w:rsidRPr="007E2EC8">
        <w:t xml:space="preserve"> planning for future growth</w:t>
      </w:r>
      <w:r w:rsidR="00B75AF1">
        <w:t>.</w:t>
      </w:r>
    </w:p>
    <w:p w:rsidR="007542D9" w:rsidRPr="0075083B" w:rsidRDefault="004E39EC" w:rsidP="004E39EC">
      <w:pPr>
        <w:pStyle w:val="Heading2"/>
      </w:pPr>
      <w:bookmarkStart w:id="27" w:name="_Toc338140555"/>
      <w:bookmarkStart w:id="28" w:name="_Toc354044788"/>
      <w:r>
        <w:br w:type="page"/>
      </w:r>
      <w:bookmarkStart w:id="29" w:name="_Toc378660322"/>
      <w:r w:rsidR="007542D9" w:rsidRPr="0075083B">
        <w:lastRenderedPageBreak/>
        <w:t>Outputs</w:t>
      </w:r>
      <w:bookmarkEnd w:id="27"/>
      <w:bookmarkEnd w:id="28"/>
      <w:bookmarkEnd w:id="29"/>
    </w:p>
    <w:p w:rsidR="007542D9" w:rsidRDefault="007542D9" w:rsidP="004E39EC">
      <w:pPr>
        <w:pStyle w:val="BodyText"/>
      </w:pPr>
      <w:r>
        <w:t>The outputs include:</w:t>
      </w:r>
    </w:p>
    <w:p w:rsidR="007542D9" w:rsidRPr="004E39EC" w:rsidRDefault="007542D9" w:rsidP="004E39EC">
      <w:pPr>
        <w:pStyle w:val="Bulletlevel1"/>
      </w:pPr>
      <w:r w:rsidRPr="007E2EC8">
        <w:t>This</w:t>
      </w:r>
      <w:r w:rsidRPr="00A661A2">
        <w:t xml:space="preserve"> sum</w:t>
      </w:r>
      <w:r w:rsidRPr="004E39EC">
        <w:t>mary report</w:t>
      </w:r>
      <w:r w:rsidR="00B75AF1" w:rsidRPr="004E39EC">
        <w:t>.</w:t>
      </w:r>
    </w:p>
    <w:p w:rsidR="007542D9" w:rsidRPr="004E39EC" w:rsidRDefault="007542D9" w:rsidP="004E39EC">
      <w:pPr>
        <w:pStyle w:val="Bulletlevel1"/>
      </w:pPr>
      <w:r w:rsidRPr="004E39EC">
        <w:t>The GEMS regional storm modelling report</w:t>
      </w:r>
      <w:r w:rsidR="00B75AF1" w:rsidRPr="004E39EC">
        <w:t>.</w:t>
      </w:r>
    </w:p>
    <w:p w:rsidR="0036002D" w:rsidRPr="004E39EC" w:rsidRDefault="007542D9" w:rsidP="004E39EC">
      <w:pPr>
        <w:pStyle w:val="Bulletlevel1"/>
      </w:pPr>
      <w:r w:rsidRPr="004E39EC">
        <w:t>The University of Sydney coastal erosion modelling report</w:t>
      </w:r>
      <w:r w:rsidR="00B75AF1" w:rsidRPr="004E39EC">
        <w:t>.</w:t>
      </w:r>
    </w:p>
    <w:p w:rsidR="007542D9" w:rsidRPr="004E39EC" w:rsidRDefault="007542D9" w:rsidP="004E39EC">
      <w:pPr>
        <w:pStyle w:val="Bulletlevel1"/>
      </w:pPr>
      <w:r w:rsidRPr="004E39EC">
        <w:t>Maps showing the results of the modelling</w:t>
      </w:r>
      <w:r w:rsidR="00B75AF1" w:rsidRPr="004E39EC">
        <w:t>.</w:t>
      </w:r>
    </w:p>
    <w:p w:rsidR="007542D9" w:rsidRPr="004E39EC" w:rsidRDefault="007542D9" w:rsidP="004E39EC">
      <w:pPr>
        <w:pStyle w:val="Bulletlevel1"/>
      </w:pPr>
      <w:r w:rsidRPr="004E39EC">
        <w:t>Digital product delivery (DVD) including report and maps</w:t>
      </w:r>
      <w:r w:rsidR="00B75AF1" w:rsidRPr="004E39EC">
        <w:t>.</w:t>
      </w:r>
    </w:p>
    <w:p w:rsidR="007542D9" w:rsidRDefault="007542D9" w:rsidP="004E39EC">
      <w:pPr>
        <w:pStyle w:val="Bulletlevel1"/>
        <w:rPr>
          <w:szCs w:val="21"/>
        </w:rPr>
      </w:pPr>
      <w:r w:rsidRPr="004E39EC">
        <w:t>Attendan</w:t>
      </w:r>
      <w:r w:rsidRPr="007E2EC8">
        <w:t xml:space="preserve">ce at a workshop with WA </w:t>
      </w:r>
      <w:proofErr w:type="spellStart"/>
      <w:r w:rsidRPr="007E2EC8">
        <w:t>DoP</w:t>
      </w:r>
      <w:proofErr w:type="spellEnd"/>
      <w:r>
        <w:t xml:space="preserve"> and other stakeholders</w:t>
      </w:r>
      <w:r w:rsidRPr="007E2EC8">
        <w:t xml:space="preserve"> to discuss the project</w:t>
      </w:r>
      <w:r>
        <w:rPr>
          <w:szCs w:val="21"/>
        </w:rPr>
        <w:t>.</w:t>
      </w:r>
    </w:p>
    <w:p w:rsidR="00BD71F7" w:rsidRDefault="00BD71F7" w:rsidP="00BD71F7">
      <w:pPr>
        <w:pStyle w:val="Bodyblankpage"/>
        <w:rPr>
          <w:noProof/>
        </w:rPr>
      </w:pPr>
      <w:bookmarkStart w:id="30" w:name="_Ref332276911"/>
      <w:bookmarkStart w:id="31" w:name="_Toc354044789"/>
      <w:r>
        <w:rPr>
          <w:noProof/>
        </w:rPr>
        <w:lastRenderedPageBreak/>
        <w:t>This page is intentionally blank</w:t>
      </w:r>
    </w:p>
    <w:p w:rsidR="007542D9" w:rsidRPr="0075083B" w:rsidRDefault="007542D9" w:rsidP="009C2C02">
      <w:pPr>
        <w:pStyle w:val="Heading1"/>
      </w:pPr>
      <w:bookmarkStart w:id="32" w:name="_Toc378660323"/>
      <w:r w:rsidRPr="0075083B">
        <w:lastRenderedPageBreak/>
        <w:t>Methodology</w:t>
      </w:r>
      <w:bookmarkEnd w:id="30"/>
      <w:bookmarkEnd w:id="31"/>
      <w:bookmarkEnd w:id="32"/>
    </w:p>
    <w:p w:rsidR="007542D9" w:rsidRDefault="007542D9" w:rsidP="005B0F9C">
      <w:pPr>
        <w:pStyle w:val="BodyText"/>
      </w:pPr>
      <w:r>
        <w:t xml:space="preserve">This section introduces the modelling methodology employed by Geoscience Australia to model the storm tide and riverine flooding at Busselton. The general outline of the methodology is illustrated in </w:t>
      </w:r>
      <w:r w:rsidR="00CA6C41" w:rsidRPr="002A5CA2">
        <w:rPr>
          <w:rStyle w:val="Hyperlink"/>
        </w:rPr>
        <w:t>Figure 4</w:t>
      </w:r>
      <w:r w:rsidR="00F0521D">
        <w:t>.</w:t>
      </w:r>
    </w:p>
    <w:p w:rsidR="0018630D" w:rsidRDefault="007542D9" w:rsidP="006130FD">
      <w:pPr>
        <w:pStyle w:val="FiguresImagesLeft"/>
        <w:rPr>
          <w:rStyle w:val="CaptionChar"/>
          <w:rFonts w:eastAsia="Times"/>
        </w:rPr>
      </w:pPr>
      <w:r>
        <w:rPr>
          <w:noProof/>
        </w:rPr>
        <w:drawing>
          <wp:inline distT="0" distB="0" distL="0" distR="0" wp14:anchorId="795E55B7" wp14:editId="330B44D8">
            <wp:extent cx="5760000" cy="3840000"/>
            <wp:effectExtent l="0" t="0" r="0" b="8255"/>
            <wp:docPr id="77" name="Picture 77" descr="This figure illustrates the modelling methodology. Elevation data supports the coastal recession, regional (or offshore) storm, and local (ANUGA) storm modelling. The modelling outputs of the coastal recession and regional storm modelling are also inputs into the local storm modelling as are the river hydrographs. The local storm modelling results in a series of outputs including the TC Alby scenario for validation, SLR and combined SLR and riverine flood sce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thodDiagra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33" w:name="_Ref332889724"/>
    </w:p>
    <w:p w:rsidR="007542D9" w:rsidRPr="00B97503" w:rsidRDefault="007542D9" w:rsidP="00B97503">
      <w:pPr>
        <w:pStyle w:val="Caption"/>
        <w:rPr>
          <w:rFonts w:eastAsia="Times"/>
        </w:rPr>
      </w:pPr>
      <w:bookmarkStart w:id="34" w:name="_Ref355940136"/>
      <w:bookmarkStart w:id="35" w:name="_Toc378660383"/>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4</w:t>
      </w:r>
      <w:r w:rsidR="00615600">
        <w:rPr>
          <w:rFonts w:eastAsia="Times"/>
        </w:rPr>
        <w:fldChar w:fldCharType="end"/>
      </w:r>
      <w:bookmarkEnd w:id="33"/>
      <w:bookmarkEnd w:id="34"/>
      <w:r w:rsidRPr="00B97503">
        <w:rPr>
          <w:rFonts w:eastAsia="Times"/>
        </w:rPr>
        <w:t>. General modelling framework.</w:t>
      </w:r>
      <w:bookmarkEnd w:id="35"/>
    </w:p>
    <w:p w:rsidR="0036002D" w:rsidRDefault="007542D9" w:rsidP="005B0F9C">
      <w:pPr>
        <w:pStyle w:val="BodyText"/>
      </w:pPr>
      <w:r>
        <w:t>This methodology followed a number of distinct stages. First, bathymetric and topographic elevation data and the river hydrographs were prepared. The elevation data underpins construction of the offshore storm tide and the onshore inundation models. Second, the regional offshore storm modelling was completed by GEMS using the GCOM2D model. Third, the local storm and riverine inundation modelling was completed by Geoscience Australia utilising the ANUGA inundation model.</w:t>
      </w:r>
    </w:p>
    <w:p w:rsidR="007542D9" w:rsidRDefault="007542D9" w:rsidP="005B0F9C">
      <w:pPr>
        <w:pStyle w:val="BodyText"/>
      </w:pPr>
      <w:r>
        <w:t>Finally, when investigating the potential effects of climate change on the coast, an appropriate model is required to estimate the extent of coastal erosion (or accretion) due to changes in the long</w:t>
      </w:r>
      <w:r w:rsidR="00176E2D">
        <w:t>-</w:t>
      </w:r>
      <w:r>
        <w:t>term climatic processes. This study used the coastal erosion modelling outputs from a study undertaken by the University of Sydney for the Commonwealth in 2011 (Cowell and Barry, 2012). This study undertook a regional</w:t>
      </w:r>
      <w:r w:rsidR="00176E2D">
        <w:t>-</w:t>
      </w:r>
      <w:r>
        <w:t xml:space="preserve">scale quantitative assessment of coastal-recession risk due to future climate change impacts on the coast between Busselton and Rockingham. The coastal erosion was computed using a sediment budget model, </w:t>
      </w:r>
      <w:r w:rsidRPr="006750C3">
        <w:t xml:space="preserve">the </w:t>
      </w:r>
      <w:proofErr w:type="spellStart"/>
      <w:r w:rsidRPr="006750C3">
        <w:t>S</w:t>
      </w:r>
      <w:r>
        <w:t>horeface</w:t>
      </w:r>
      <w:proofErr w:type="spellEnd"/>
      <w:r>
        <w:t xml:space="preserve"> </w:t>
      </w:r>
      <w:r w:rsidRPr="006750C3">
        <w:t>T</w:t>
      </w:r>
      <w:r>
        <w:t xml:space="preserve">ranslation </w:t>
      </w:r>
      <w:r w:rsidRPr="006750C3">
        <w:t>M</w:t>
      </w:r>
      <w:r>
        <w:t xml:space="preserve">odel (STM). For some general limitations imposed on the model see the </w:t>
      </w:r>
      <w:r w:rsidR="00AF4EBF">
        <w:fldChar w:fldCharType="begin"/>
      </w:r>
      <w:r w:rsidR="00AF4EBF">
        <w:instrText xml:space="preserve"> REF _Ref353971089 \h </w:instrText>
      </w:r>
      <w:r w:rsidR="00AF4EBF">
        <w:fldChar w:fldCharType="separate"/>
      </w:r>
      <w:r w:rsidR="000529AF">
        <w:t>Modelling issues and limitations</w:t>
      </w:r>
      <w:r w:rsidR="00AF4EBF">
        <w:fldChar w:fldCharType="end"/>
      </w:r>
      <w:r>
        <w:t xml:space="preserve"> Section</w:t>
      </w:r>
      <w:r w:rsidR="00AF4EBF">
        <w:t xml:space="preserve"> (p</w:t>
      </w:r>
      <w:r w:rsidR="00AF4EBF">
        <w:fldChar w:fldCharType="begin"/>
      </w:r>
      <w:r w:rsidR="00AF4EBF">
        <w:instrText xml:space="preserve"> PAGEREF _Ref353971089 \h </w:instrText>
      </w:r>
      <w:r w:rsidR="00AF4EBF">
        <w:fldChar w:fldCharType="separate"/>
      </w:r>
      <w:r w:rsidR="000529AF">
        <w:rPr>
          <w:noProof/>
        </w:rPr>
        <w:t>79</w:t>
      </w:r>
      <w:r w:rsidR="00AF4EBF">
        <w:fldChar w:fldCharType="end"/>
      </w:r>
      <w:r w:rsidR="00AF4EBF">
        <w:t>)</w:t>
      </w:r>
      <w:r>
        <w:t>.</w:t>
      </w:r>
    </w:p>
    <w:p w:rsidR="007542D9" w:rsidRDefault="007542D9" w:rsidP="007542D9">
      <w:pPr>
        <w:pStyle w:val="Heading2"/>
      </w:pPr>
      <w:bookmarkStart w:id="36" w:name="_Toc354044790"/>
      <w:bookmarkStart w:id="37" w:name="_Toc378660324"/>
      <w:r>
        <w:lastRenderedPageBreak/>
        <w:t xml:space="preserve">Busselton </w:t>
      </w:r>
      <w:r w:rsidR="006F15BC">
        <w:t>c</w:t>
      </w:r>
      <w:r>
        <w:t xml:space="preserve">ase </w:t>
      </w:r>
      <w:r w:rsidR="006F15BC">
        <w:t>s</w:t>
      </w:r>
      <w:r>
        <w:t>tudy</w:t>
      </w:r>
      <w:bookmarkEnd w:id="36"/>
      <w:bookmarkEnd w:id="37"/>
    </w:p>
    <w:p w:rsidR="007542D9" w:rsidRDefault="007542D9" w:rsidP="005B0F9C">
      <w:pPr>
        <w:pStyle w:val="BodyText"/>
      </w:pPr>
      <w:r>
        <w:t>The storm-tide modelling method is generally similar to that used within the Bunbury storm-tide modelling (Fountain </w:t>
      </w:r>
      <w:r w:rsidRPr="005B0F9C">
        <w:rPr>
          <w:rStyle w:val="Bodytextitalic"/>
        </w:rPr>
        <w:t xml:space="preserve">et al., </w:t>
      </w:r>
      <w:r>
        <w:t xml:space="preserve">2010), although without the inclusion of the storm gate function. The procedure is described </w:t>
      </w:r>
      <w:r w:rsidR="00176E2D">
        <w:t>in the following steps.</w:t>
      </w:r>
    </w:p>
    <w:p w:rsidR="007542D9" w:rsidRDefault="007542D9" w:rsidP="00EB779A">
      <w:pPr>
        <w:pStyle w:val="Bulletlevel1numbered"/>
      </w:pPr>
      <w:r>
        <w:t>Preparation of the input datasets</w:t>
      </w:r>
      <w:r w:rsidR="00B75AF1">
        <w:t>.</w:t>
      </w:r>
    </w:p>
    <w:p w:rsidR="007542D9" w:rsidRDefault="007542D9" w:rsidP="00EB779A">
      <w:pPr>
        <w:pStyle w:val="Bulletlevel2numbered"/>
      </w:pPr>
      <w:r>
        <w:t>Elevation data – bathymetry and topography</w:t>
      </w:r>
      <w:r w:rsidR="00B75AF1">
        <w:t>.</w:t>
      </w:r>
    </w:p>
    <w:p w:rsidR="007542D9" w:rsidRPr="00EB779A" w:rsidRDefault="007542D9" w:rsidP="00EB779A">
      <w:pPr>
        <w:pStyle w:val="Bulletlevel2numbered"/>
      </w:pPr>
      <w:r w:rsidRPr="00EB779A">
        <w:t>River hydrographs</w:t>
      </w:r>
      <w:r w:rsidR="00B75AF1">
        <w:t>.</w:t>
      </w:r>
    </w:p>
    <w:p w:rsidR="007542D9" w:rsidRDefault="007542D9" w:rsidP="00EB779A">
      <w:pPr>
        <w:pStyle w:val="Bulletlevel1numbered"/>
      </w:pPr>
      <w:r w:rsidRPr="0074388D">
        <w:t>Build</w:t>
      </w:r>
      <w:r>
        <w:t xml:space="preserve"> a storm model for TC </w:t>
      </w:r>
      <w:proofErr w:type="spellStart"/>
      <w:r>
        <w:t>Alby</w:t>
      </w:r>
      <w:proofErr w:type="spellEnd"/>
      <w:r>
        <w:t xml:space="preserve"> using GCOM2D</w:t>
      </w:r>
      <w:r w:rsidR="00B75AF1">
        <w:t>.</w:t>
      </w:r>
    </w:p>
    <w:p w:rsidR="007542D9" w:rsidRDefault="007542D9" w:rsidP="00EB779A">
      <w:pPr>
        <w:pStyle w:val="Bulletlevel2numbered"/>
      </w:pPr>
      <w:r>
        <w:t xml:space="preserve">Generate storm events for TC </w:t>
      </w:r>
      <w:proofErr w:type="spellStart"/>
      <w:r>
        <w:t>Alby</w:t>
      </w:r>
      <w:proofErr w:type="spellEnd"/>
      <w:r>
        <w:t xml:space="preserve"> (actual and worse case track) using a vortex model.</w:t>
      </w:r>
    </w:p>
    <w:p w:rsidR="007542D9" w:rsidRPr="00582225" w:rsidRDefault="007542D9" w:rsidP="00176E2D">
      <w:pPr>
        <w:pStyle w:val="Bulletlevel3numbered"/>
      </w:pPr>
      <w:r w:rsidRPr="00582225">
        <w:t xml:space="preserve">Set the original storm parameters; path central pressure, </w:t>
      </w:r>
      <w:r w:rsidR="00176E2D">
        <w:t>r</w:t>
      </w:r>
      <w:r w:rsidRPr="00582225">
        <w:t xml:space="preserve">adius of </w:t>
      </w:r>
      <w:r w:rsidR="00176E2D">
        <w:t>m</w:t>
      </w:r>
      <w:r w:rsidRPr="00582225">
        <w:t xml:space="preserve">aximum </w:t>
      </w:r>
      <w:r w:rsidR="00176E2D">
        <w:t>w</w:t>
      </w:r>
      <w:r w:rsidRPr="00582225">
        <w:t xml:space="preserve">ind and the </w:t>
      </w:r>
      <w:r w:rsidR="00176E2D">
        <w:t>s</w:t>
      </w:r>
      <w:r w:rsidRPr="00582225">
        <w:t xml:space="preserve">hape </w:t>
      </w:r>
      <w:r w:rsidR="00176E2D">
        <w:t>p</w:t>
      </w:r>
      <w:r w:rsidRPr="00582225">
        <w:t>arameter “B”.</w:t>
      </w:r>
    </w:p>
    <w:p w:rsidR="007542D9" w:rsidRDefault="007542D9" w:rsidP="00EB779A">
      <w:pPr>
        <w:pStyle w:val="Bulletlevel2numbered"/>
      </w:pPr>
      <w:r>
        <w:t>Model the storm tide.</w:t>
      </w:r>
    </w:p>
    <w:p w:rsidR="007542D9" w:rsidRPr="00582225" w:rsidRDefault="007542D9" w:rsidP="00C065DF">
      <w:pPr>
        <w:pStyle w:val="Bulletlevel3numbered"/>
        <w:numPr>
          <w:ilvl w:val="0"/>
          <w:numId w:val="27"/>
        </w:numPr>
      </w:pPr>
      <w:r w:rsidRPr="00582225">
        <w:t>Determine locations of interest where the model is refined.</w:t>
      </w:r>
    </w:p>
    <w:p w:rsidR="007542D9" w:rsidRPr="00582225" w:rsidRDefault="007542D9" w:rsidP="00582225">
      <w:pPr>
        <w:pStyle w:val="Bulletlevel3numbered"/>
      </w:pPr>
      <w:r w:rsidRPr="00582225">
        <w:t>Set the initial conditions (time of day, initial sea-level</w:t>
      </w:r>
      <w:r w:rsidR="00065D18">
        <w:t>, Vasse Estuary water level</w:t>
      </w:r>
      <w:r w:rsidRPr="00582225">
        <w:t>).</w:t>
      </w:r>
    </w:p>
    <w:p w:rsidR="007542D9" w:rsidRPr="00582225" w:rsidRDefault="007542D9" w:rsidP="00582225">
      <w:pPr>
        <w:pStyle w:val="Bulletlevel3numbered"/>
      </w:pPr>
      <w:r w:rsidRPr="00582225">
        <w:t>Set the boundary conditions within the nested model extents (e.g. tide).</w:t>
      </w:r>
    </w:p>
    <w:p w:rsidR="007542D9" w:rsidRPr="00582225" w:rsidRDefault="00065D18" w:rsidP="00582225">
      <w:pPr>
        <w:pStyle w:val="Bulletlevel3numbered"/>
      </w:pPr>
      <w:r>
        <w:t>Run</w:t>
      </w:r>
      <w:r w:rsidRPr="00582225">
        <w:t xml:space="preserve"> </w:t>
      </w:r>
      <w:r w:rsidR="007542D9" w:rsidRPr="00582225">
        <w:t>the model for a specified time.</w:t>
      </w:r>
    </w:p>
    <w:p w:rsidR="007542D9" w:rsidRPr="00582225" w:rsidRDefault="007542D9" w:rsidP="00582225">
      <w:pPr>
        <w:pStyle w:val="Bulletlevel3numbered"/>
      </w:pPr>
      <w:r w:rsidRPr="00582225">
        <w:t xml:space="preserve">Calibrate the model by comparing </w:t>
      </w:r>
      <w:r w:rsidR="00065D18">
        <w:t>the modelling results to the Busselton Jetty</w:t>
      </w:r>
      <w:r w:rsidRPr="00582225">
        <w:t xml:space="preserve"> tide gauge </w:t>
      </w:r>
      <w:r w:rsidR="00065D18">
        <w:t xml:space="preserve">observations during TC </w:t>
      </w:r>
      <w:proofErr w:type="spellStart"/>
      <w:r w:rsidR="00065D18">
        <w:t>Alby</w:t>
      </w:r>
      <w:proofErr w:type="spellEnd"/>
      <w:r w:rsidR="00065D18">
        <w:t>.</w:t>
      </w:r>
      <w:r w:rsidRPr="00582225">
        <w:t>.</w:t>
      </w:r>
    </w:p>
    <w:p w:rsidR="007542D9" w:rsidRDefault="007542D9" w:rsidP="00EB779A">
      <w:pPr>
        <w:pStyle w:val="Bulletlevel2numbered"/>
      </w:pPr>
      <w:r>
        <w:t>Alter the storm track for maximum impact at Busselton.</w:t>
      </w:r>
    </w:p>
    <w:p w:rsidR="007542D9" w:rsidRDefault="007542D9" w:rsidP="00EB779A">
      <w:pPr>
        <w:pStyle w:val="Bulletlevel1numbered"/>
      </w:pPr>
      <w:r>
        <w:t>Build a</w:t>
      </w:r>
      <w:r w:rsidR="000A3A86">
        <w:t>n</w:t>
      </w:r>
      <w:r>
        <w:t xml:space="preserve"> inundation model (ANUGA).</w:t>
      </w:r>
    </w:p>
    <w:p w:rsidR="007542D9" w:rsidRDefault="007542D9" w:rsidP="00EB779A">
      <w:pPr>
        <w:pStyle w:val="Bulletlevel2numbered"/>
      </w:pPr>
      <w:r>
        <w:t>Model the storm tide.</w:t>
      </w:r>
    </w:p>
    <w:p w:rsidR="007542D9" w:rsidRPr="00582225" w:rsidRDefault="007542D9" w:rsidP="00C065DF">
      <w:pPr>
        <w:pStyle w:val="Bulletlevel3numbered"/>
        <w:numPr>
          <w:ilvl w:val="0"/>
          <w:numId w:val="28"/>
        </w:numPr>
      </w:pPr>
      <w:r w:rsidRPr="00582225">
        <w:t>Determine locations of interest where model is refined (model domain).</w:t>
      </w:r>
    </w:p>
    <w:p w:rsidR="007542D9" w:rsidRPr="00582225" w:rsidRDefault="007542D9" w:rsidP="00582225">
      <w:pPr>
        <w:pStyle w:val="Bulletlevel3numbered"/>
      </w:pPr>
      <w:r w:rsidRPr="00582225">
        <w:t>Set the initial conditions (initial sea-level, elevation).</w:t>
      </w:r>
    </w:p>
    <w:p w:rsidR="007542D9" w:rsidRPr="00582225" w:rsidRDefault="007542D9" w:rsidP="00582225">
      <w:pPr>
        <w:pStyle w:val="Bulletlevel3numbered"/>
      </w:pPr>
      <w:r w:rsidRPr="00582225">
        <w:t>Set the boundary conditions (in this case the outputs from GCOM2D).</w:t>
      </w:r>
    </w:p>
    <w:p w:rsidR="007542D9" w:rsidRPr="00582225" w:rsidRDefault="007542D9" w:rsidP="00582225">
      <w:pPr>
        <w:pStyle w:val="Bulletlevel3numbered"/>
      </w:pPr>
      <w:r w:rsidRPr="00582225">
        <w:t>Simulate the scenario for a specified time.</w:t>
      </w:r>
    </w:p>
    <w:p w:rsidR="007542D9" w:rsidRPr="00582225" w:rsidRDefault="007542D9" w:rsidP="00582225">
      <w:pPr>
        <w:pStyle w:val="Bulletlevel3numbered"/>
      </w:pPr>
      <w:r w:rsidRPr="00582225">
        <w:t>Determine the maximum inundation extents (including depths and momentum) reached during the simulation.</w:t>
      </w:r>
    </w:p>
    <w:p w:rsidR="007542D9" w:rsidRDefault="007542D9" w:rsidP="00EB779A">
      <w:pPr>
        <w:pStyle w:val="Bulletlevel2numbered"/>
      </w:pPr>
      <w:r>
        <w:t>Model the riverine flood.</w:t>
      </w:r>
    </w:p>
    <w:p w:rsidR="007542D9" w:rsidRPr="00582225" w:rsidRDefault="007542D9" w:rsidP="00C065DF">
      <w:pPr>
        <w:pStyle w:val="Bulletlevel3numbered"/>
        <w:numPr>
          <w:ilvl w:val="0"/>
          <w:numId w:val="29"/>
        </w:numPr>
      </w:pPr>
      <w:r w:rsidRPr="00582225">
        <w:t>Determine the hydrographs for the rivers and drains of interest.</w:t>
      </w:r>
    </w:p>
    <w:p w:rsidR="007542D9" w:rsidRPr="00582225" w:rsidRDefault="007542D9" w:rsidP="00582225">
      <w:pPr>
        <w:pStyle w:val="Bulletlevel3numbered"/>
      </w:pPr>
      <w:r w:rsidRPr="00582225">
        <w:t>Simulate the riverine flooding.</w:t>
      </w:r>
    </w:p>
    <w:p w:rsidR="007542D9" w:rsidRPr="00582225" w:rsidRDefault="007542D9" w:rsidP="00582225">
      <w:pPr>
        <w:pStyle w:val="Bulletlevel3numbered"/>
      </w:pPr>
      <w:r w:rsidRPr="00582225">
        <w:t>Alter the time the riverine flooding is initiated to coincide with storm tide.</w:t>
      </w:r>
    </w:p>
    <w:p w:rsidR="007542D9" w:rsidRDefault="007542D9" w:rsidP="00EB779A">
      <w:pPr>
        <w:pStyle w:val="Bulletlevel1numbered"/>
      </w:pPr>
      <w:r>
        <w:t>Investigate the impact of various climate change scenarios.</w:t>
      </w:r>
    </w:p>
    <w:p w:rsidR="007542D9" w:rsidRDefault="007542D9" w:rsidP="00EB779A">
      <w:pPr>
        <w:pStyle w:val="Bulletlevel2numbered"/>
      </w:pPr>
      <w:r>
        <w:t>Change initial sea-level in step 3.</w:t>
      </w:r>
      <w:r w:rsidR="00582225">
        <w:t>a.ii</w:t>
      </w:r>
      <w:r>
        <w:t xml:space="preserve"> and rerun.</w:t>
      </w:r>
    </w:p>
    <w:p w:rsidR="007542D9" w:rsidRDefault="007542D9" w:rsidP="00EB779A">
      <w:pPr>
        <w:pStyle w:val="Bulletlevel2numbered"/>
      </w:pPr>
      <w:r>
        <w:t>Use outputs from coastal erosion model to predict the changes to the shoreline due to climate change induced SLR in step 3.</w:t>
      </w:r>
      <w:r w:rsidR="00582225">
        <w:t>a</w:t>
      </w:r>
      <w:r w:rsidR="005B0F9C">
        <w:t>.</w:t>
      </w:r>
      <w:r w:rsidR="00582225">
        <w:t>ii</w:t>
      </w:r>
      <w:r>
        <w:t xml:space="preserve"> and rerun.</w:t>
      </w:r>
    </w:p>
    <w:p w:rsidR="007542D9" w:rsidRPr="00F8759F" w:rsidRDefault="007542D9" w:rsidP="00F8759F">
      <w:pPr>
        <w:pStyle w:val="Heading3"/>
      </w:pPr>
      <w:bookmarkStart w:id="38" w:name="_Toc349813097"/>
      <w:bookmarkStart w:id="39" w:name="_Toc349813165"/>
      <w:bookmarkStart w:id="40" w:name="_Toc353181913"/>
      <w:bookmarkStart w:id="41" w:name="_Toc354044791"/>
      <w:bookmarkStart w:id="42" w:name="_Toc378660325"/>
      <w:r w:rsidRPr="00F8759F">
        <w:lastRenderedPageBreak/>
        <w:t xml:space="preserve">Step 1 – Modelling </w:t>
      </w:r>
      <w:r w:rsidR="006F15BC">
        <w:t>i</w:t>
      </w:r>
      <w:r w:rsidRPr="00F8759F">
        <w:t>nputs</w:t>
      </w:r>
      <w:bookmarkEnd w:id="38"/>
      <w:bookmarkEnd w:id="39"/>
      <w:bookmarkEnd w:id="40"/>
      <w:bookmarkEnd w:id="41"/>
      <w:bookmarkEnd w:id="42"/>
    </w:p>
    <w:p w:rsidR="007542D9" w:rsidRPr="0075083B" w:rsidRDefault="007542D9" w:rsidP="0075083B">
      <w:pPr>
        <w:pStyle w:val="Heading4"/>
      </w:pPr>
      <w:bookmarkStart w:id="43" w:name="_Toc349813098"/>
      <w:bookmarkStart w:id="44" w:name="_Toc349813166"/>
      <w:bookmarkStart w:id="45" w:name="_Toc350866053"/>
      <w:bookmarkStart w:id="46" w:name="_Toc350866154"/>
      <w:bookmarkStart w:id="47" w:name="_Toc353181914"/>
      <w:bookmarkStart w:id="48" w:name="_Toc354044792"/>
      <w:bookmarkStart w:id="49" w:name="_Ref357413583"/>
      <w:bookmarkStart w:id="50" w:name="_Ref357413586"/>
      <w:bookmarkStart w:id="51" w:name="_Toc378660326"/>
      <w:r w:rsidRPr="0075083B">
        <w:t xml:space="preserve">Digital </w:t>
      </w:r>
      <w:r w:rsidR="006F15BC">
        <w:t>e</w:t>
      </w:r>
      <w:r w:rsidRPr="0075083B">
        <w:t xml:space="preserve">levation </w:t>
      </w:r>
      <w:r w:rsidR="006F15BC">
        <w:t>m</w:t>
      </w:r>
      <w:r w:rsidRPr="0075083B">
        <w:t>odel</w:t>
      </w:r>
      <w:bookmarkEnd w:id="43"/>
      <w:bookmarkEnd w:id="44"/>
      <w:bookmarkEnd w:id="45"/>
      <w:bookmarkEnd w:id="46"/>
      <w:bookmarkEnd w:id="47"/>
      <w:bookmarkEnd w:id="48"/>
      <w:bookmarkEnd w:id="49"/>
      <w:bookmarkEnd w:id="50"/>
      <w:bookmarkEnd w:id="51"/>
    </w:p>
    <w:p w:rsidR="007542D9" w:rsidRDefault="007542D9" w:rsidP="0093416C">
      <w:pPr>
        <w:pStyle w:val="BodyText"/>
      </w:pPr>
      <w:r w:rsidRPr="00174BA4">
        <w:t>The</w:t>
      </w:r>
      <w:r>
        <w:t xml:space="preserve"> creation of a high resolution and </w:t>
      </w:r>
      <w:proofErr w:type="spellStart"/>
      <w:r>
        <w:t>hydrologically</w:t>
      </w:r>
      <w:proofErr w:type="spellEnd"/>
      <w:r>
        <w:t xml:space="preserve"> enforced</w:t>
      </w:r>
      <w:r>
        <w:rPr>
          <w:rStyle w:val="FootnoteReference"/>
        </w:rPr>
        <w:footnoteReference w:id="8"/>
      </w:r>
      <w:r>
        <w:t xml:space="preserve"> DEM was of paramount importance to </w:t>
      </w:r>
      <w:r w:rsidR="000E5690">
        <w:t>accurately model the flow of water. Specifically,</w:t>
      </w:r>
      <w:r>
        <w:t xml:space="preserve"> sections of the Vasse Diversion Drain needed to be very high resolution for the model to correctly resolve the </w:t>
      </w:r>
      <w:r w:rsidR="000E5690">
        <w:t xml:space="preserve">sharp relief </w:t>
      </w:r>
      <w:r>
        <w:t xml:space="preserve">levee banks to </w:t>
      </w:r>
      <w:r w:rsidR="002071C4">
        <w:t xml:space="preserve">accurately </w:t>
      </w:r>
      <w:r>
        <w:t xml:space="preserve">channel the water. Other areas were not required to be resolved in such a detailed manner </w:t>
      </w:r>
      <w:r w:rsidR="000E5690">
        <w:t>and therefore lower</w:t>
      </w:r>
      <w:r>
        <w:t xml:space="preserve"> resolution spatial data</w:t>
      </w:r>
      <w:r w:rsidR="000E5690">
        <w:t xml:space="preserve"> was suitable</w:t>
      </w:r>
      <w:r>
        <w:t>. To obtain the flexibility that this process required</w:t>
      </w:r>
      <w:r w:rsidR="000E5690">
        <w:t>,</w:t>
      </w:r>
      <w:r>
        <w:t xml:space="preserve"> while still maintaining a consistent elevation dataset</w:t>
      </w:r>
      <w:r w:rsidR="000E5690">
        <w:t>,</w:t>
      </w:r>
      <w:r>
        <w:t xml:space="preserve"> a 1 m</w:t>
      </w:r>
      <w:r w:rsidR="00EA1980">
        <w:t xml:space="preserve"> (horizontal resolution)</w:t>
      </w:r>
      <w:r>
        <w:t xml:space="preserve"> DEM of the </w:t>
      </w:r>
      <w:r w:rsidR="000E5690">
        <w:t>inundation</w:t>
      </w:r>
      <w:r>
        <w:t xml:space="preserve"> </w:t>
      </w:r>
      <w:r w:rsidR="000E5690">
        <w:t>m</w:t>
      </w:r>
      <w:r>
        <w:t xml:space="preserve">odelling extent </w:t>
      </w:r>
      <w:r w:rsidR="00EA1980">
        <w:t xml:space="preserve">was created </w:t>
      </w:r>
      <w:r>
        <w:t>(</w:t>
      </w:r>
      <w:r w:rsidR="00CA6C41" w:rsidRPr="002A5CA2">
        <w:rPr>
          <w:rStyle w:val="Hyperlink"/>
        </w:rPr>
        <w:t>Figure 5</w:t>
      </w:r>
      <w:r>
        <w:t>).</w:t>
      </w:r>
      <w:r w:rsidR="002071C4">
        <w:t xml:space="preserve"> The high- and low</w:t>
      </w:r>
      <w:r w:rsidR="002071C4">
        <w:noBreakHyphen/>
        <w:t>resolution data was then derived from the 1 m DEM during the elevation data setup within ANUGA (ANUGA mesh generation, see p</w:t>
      </w:r>
      <w:r w:rsidR="002071C4">
        <w:fldChar w:fldCharType="begin"/>
      </w:r>
      <w:r w:rsidR="002071C4">
        <w:instrText xml:space="preserve"> PAGEREF _Ref360795542 \h </w:instrText>
      </w:r>
      <w:r w:rsidR="002071C4">
        <w:fldChar w:fldCharType="separate"/>
      </w:r>
      <w:r w:rsidR="000529AF">
        <w:rPr>
          <w:noProof/>
        </w:rPr>
        <w:t>22</w:t>
      </w:r>
      <w:r w:rsidR="002071C4">
        <w:fldChar w:fldCharType="end"/>
      </w:r>
      <w:r w:rsidR="002071C4">
        <w:t>)</w:t>
      </w:r>
    </w:p>
    <w:p w:rsidR="00615600" w:rsidRDefault="00615600" w:rsidP="006130FD">
      <w:pPr>
        <w:pStyle w:val="FiguresImagesLeft"/>
        <w:rPr>
          <w:rStyle w:val="CaptionChar"/>
          <w:rFonts w:eastAsia="Times"/>
        </w:rPr>
      </w:pPr>
      <w:r>
        <w:rPr>
          <w:noProof/>
        </w:rPr>
        <w:drawing>
          <wp:inline distT="0" distB="0" distL="0" distR="0" wp14:anchorId="525CD395" wp14:editId="4E2DCF0C">
            <wp:extent cx="5760000" cy="3840000"/>
            <wp:effectExtent l="0" t="0" r="0" b="8255"/>
            <wp:docPr id="76" name="Picture 76" descr="This figure presents the elevation dataset (both onshore and offshore) used witihn the simulations. The coastline between Busselton and Dunsborough is relatively flate with low relief (less than 11 m above AH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usseltonDEMandModellingExtent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52" w:name="_Ref334001548"/>
    </w:p>
    <w:p w:rsidR="00615600" w:rsidRPr="00B97503" w:rsidRDefault="00615600" w:rsidP="00615600">
      <w:pPr>
        <w:pStyle w:val="Caption"/>
        <w:rPr>
          <w:rFonts w:eastAsia="Times"/>
        </w:rPr>
      </w:pPr>
      <w:bookmarkStart w:id="53" w:name="_Ref355940137"/>
      <w:bookmarkStart w:id="54" w:name="_Toc378660384"/>
      <w:r w:rsidRPr="00B97503">
        <w:rPr>
          <w:rFonts w:eastAsia="Times"/>
        </w:rPr>
        <w:t xml:space="preserve">Figure </w:t>
      </w:r>
      <w:r>
        <w:rPr>
          <w:rFonts w:eastAsia="Times"/>
        </w:rPr>
        <w:fldChar w:fldCharType="begin"/>
      </w:r>
      <w:r>
        <w:rPr>
          <w:rFonts w:eastAsia="Times"/>
        </w:rPr>
        <w:instrText xml:space="preserve"> SEQ Figure \* ARABIC </w:instrText>
      </w:r>
      <w:r>
        <w:rPr>
          <w:rFonts w:eastAsia="Times"/>
        </w:rPr>
        <w:fldChar w:fldCharType="separate"/>
      </w:r>
      <w:r w:rsidR="000529AF">
        <w:rPr>
          <w:rFonts w:eastAsia="Times"/>
          <w:noProof/>
        </w:rPr>
        <w:t>5</w:t>
      </w:r>
      <w:r>
        <w:rPr>
          <w:rFonts w:eastAsia="Times"/>
        </w:rPr>
        <w:fldChar w:fldCharType="end"/>
      </w:r>
      <w:bookmarkEnd w:id="52"/>
      <w:bookmarkEnd w:id="53"/>
      <w:r w:rsidRPr="00B97503">
        <w:rPr>
          <w:rFonts w:eastAsia="Times"/>
        </w:rPr>
        <w:t>. Busselton 1m DEM.</w:t>
      </w:r>
      <w:bookmarkEnd w:id="54"/>
    </w:p>
    <w:p w:rsidR="0036002D" w:rsidRDefault="004E39EC" w:rsidP="004E39EC">
      <w:pPr>
        <w:pStyle w:val="BodyText"/>
      </w:pPr>
      <w:r>
        <w:br w:type="page"/>
      </w:r>
      <w:r w:rsidR="007542D9">
        <w:lastRenderedPageBreak/>
        <w:t xml:space="preserve">The following elevation datasets were obtained for this study and their extents can be seen in </w:t>
      </w:r>
      <w:r w:rsidR="00CA6C41" w:rsidRPr="002A5CA2">
        <w:rPr>
          <w:rStyle w:val="Hyperlink"/>
        </w:rPr>
        <w:t>Figure 6</w:t>
      </w:r>
      <w:r w:rsidR="00F0521D">
        <w:t>.</w:t>
      </w:r>
    </w:p>
    <w:p w:rsidR="007542D9" w:rsidRDefault="007542D9" w:rsidP="004E39EC">
      <w:pPr>
        <w:pStyle w:val="Bulletlevel1"/>
      </w:pPr>
      <w:r>
        <w:t xml:space="preserve">Topographic </w:t>
      </w:r>
      <w:proofErr w:type="spellStart"/>
      <w:r>
        <w:t>LiDAR</w:t>
      </w:r>
      <w:proofErr w:type="spellEnd"/>
      <w:r>
        <w:t xml:space="preserve">: </w:t>
      </w:r>
      <w:proofErr w:type="spellStart"/>
      <w:r>
        <w:t>Armadal</w:t>
      </w:r>
      <w:proofErr w:type="spellEnd"/>
      <w:r>
        <w:t xml:space="preserve">-Dunsborough North Metro and 3 Towns </w:t>
      </w:r>
      <w:proofErr w:type="spellStart"/>
      <w:r>
        <w:t>LiDAR</w:t>
      </w:r>
      <w:proofErr w:type="spellEnd"/>
      <w:r>
        <w:t xml:space="preserve"> Survey.</w:t>
      </w:r>
    </w:p>
    <w:p w:rsidR="007542D9" w:rsidRPr="004E39EC" w:rsidRDefault="007542D9" w:rsidP="004E39EC">
      <w:pPr>
        <w:pStyle w:val="Bulletlevel2"/>
      </w:pPr>
      <w:r>
        <w:t>Date</w:t>
      </w:r>
      <w:r w:rsidRPr="004E39EC">
        <w:t xml:space="preserve"> of Capture: February 2008</w:t>
      </w:r>
      <w:r w:rsidR="00B75AF1" w:rsidRPr="004E39EC">
        <w:t>.</w:t>
      </w:r>
    </w:p>
    <w:p w:rsidR="007542D9" w:rsidRPr="004E39EC" w:rsidRDefault="007542D9" w:rsidP="004E39EC">
      <w:pPr>
        <w:pStyle w:val="Bulletlevel2"/>
      </w:pPr>
      <w:r w:rsidRPr="004E39EC">
        <w:t xml:space="preserve">Captured By: </w:t>
      </w:r>
      <w:proofErr w:type="spellStart"/>
      <w:r w:rsidRPr="004E39EC">
        <w:t>Fugro</w:t>
      </w:r>
      <w:proofErr w:type="spellEnd"/>
      <w:r w:rsidRPr="004E39EC">
        <w:t xml:space="preserve"> Spatial Solutions</w:t>
      </w:r>
      <w:r w:rsidR="00B75AF1" w:rsidRPr="004E39EC">
        <w:t>.</w:t>
      </w:r>
    </w:p>
    <w:p w:rsidR="0036002D" w:rsidRDefault="007542D9" w:rsidP="004E39EC">
      <w:pPr>
        <w:pStyle w:val="Bulletlevel2"/>
      </w:pPr>
      <w:r w:rsidRPr="004E39EC">
        <w:t>Clien</w:t>
      </w:r>
      <w:r>
        <w:t xml:space="preserve">t: Department of Water – </w:t>
      </w:r>
      <w:r w:rsidR="007A5CF4">
        <w:t>WA</w:t>
      </w:r>
      <w:r>
        <w:t xml:space="preserve"> Government</w:t>
      </w:r>
      <w:r w:rsidR="00B75AF1">
        <w:t>.</w:t>
      </w:r>
    </w:p>
    <w:p w:rsidR="007542D9" w:rsidRDefault="007542D9" w:rsidP="00582225">
      <w:pPr>
        <w:pStyle w:val="Bulletlevel1"/>
      </w:pPr>
      <w:r>
        <w:t xml:space="preserve">Bathymetric </w:t>
      </w:r>
      <w:proofErr w:type="spellStart"/>
      <w:r>
        <w:t>LiDAR</w:t>
      </w:r>
      <w:proofErr w:type="spellEnd"/>
      <w:r>
        <w:t>: Two Rocks to Cape Naturaliste Bathymetry and Seabed Survey</w:t>
      </w:r>
      <w:r w:rsidR="00B75AF1">
        <w:t>.</w:t>
      </w:r>
    </w:p>
    <w:p w:rsidR="007542D9" w:rsidRDefault="007542D9" w:rsidP="00B75AF1">
      <w:pPr>
        <w:pStyle w:val="Bulletlevel2"/>
      </w:pPr>
      <w:r>
        <w:t>Date of Capture: April/May 2009</w:t>
      </w:r>
      <w:r w:rsidR="00B75AF1">
        <w:t>.</w:t>
      </w:r>
    </w:p>
    <w:p w:rsidR="007542D9" w:rsidRDefault="007542D9" w:rsidP="00B75AF1">
      <w:pPr>
        <w:pStyle w:val="Bulletlevel2"/>
      </w:pPr>
      <w:r>
        <w:t xml:space="preserve">Captured By: </w:t>
      </w:r>
      <w:proofErr w:type="spellStart"/>
      <w:r>
        <w:t>Fugro</w:t>
      </w:r>
      <w:proofErr w:type="spellEnd"/>
      <w:r>
        <w:t xml:space="preserve"> LADS Corporation</w:t>
      </w:r>
      <w:r w:rsidR="00B75AF1">
        <w:t>.</w:t>
      </w:r>
    </w:p>
    <w:p w:rsidR="007542D9" w:rsidRDefault="007542D9" w:rsidP="00B75AF1">
      <w:pPr>
        <w:pStyle w:val="Bulletlevel2"/>
      </w:pPr>
      <w:r>
        <w:t>Client:</w:t>
      </w:r>
      <w:r w:rsidRPr="00EE5EE4">
        <w:rPr>
          <w:rFonts w:eastAsia="MS Mincho"/>
          <w:lang w:eastAsia="ja-JP"/>
        </w:rPr>
        <w:t xml:space="preserve"> </w:t>
      </w:r>
      <w:r w:rsidR="007A5CF4">
        <w:t>WA</w:t>
      </w:r>
      <w:r w:rsidRPr="00B83B91">
        <w:t xml:space="preserve"> </w:t>
      </w:r>
      <w:proofErr w:type="spellStart"/>
      <w:r w:rsidR="007A5CF4">
        <w:t>DoP</w:t>
      </w:r>
      <w:proofErr w:type="spellEnd"/>
      <w:r w:rsidRPr="00B83B91">
        <w:t xml:space="preserve"> and Department of Transport</w:t>
      </w:r>
      <w:r w:rsidR="007A5CF4">
        <w:t xml:space="preserve"> (DoT)</w:t>
      </w:r>
      <w:r>
        <w:t>.</w:t>
      </w:r>
    </w:p>
    <w:p w:rsidR="007542D9" w:rsidRDefault="007542D9" w:rsidP="00582225">
      <w:pPr>
        <w:pStyle w:val="Bulletlevel1"/>
      </w:pPr>
      <w:r>
        <w:t xml:space="preserve">Offshore Bathymetry: </w:t>
      </w:r>
      <w:r w:rsidRPr="00983795">
        <w:t>Royal Australian Navy</w:t>
      </w:r>
      <w:r w:rsidRPr="005B0F9C">
        <w:t xml:space="preserve"> </w:t>
      </w:r>
      <w:proofErr w:type="spellStart"/>
      <w:r>
        <w:t>Fairsheet</w:t>
      </w:r>
      <w:proofErr w:type="spellEnd"/>
      <w:r>
        <w:t xml:space="preserve"> Survey</w:t>
      </w:r>
      <w:r w:rsidRPr="00983795">
        <w:t xml:space="preserve"> </w:t>
      </w:r>
      <w:r>
        <w:t>data (points) digitised by Geoscience Australia in 2000.</w:t>
      </w:r>
    </w:p>
    <w:p w:rsidR="007542D9" w:rsidRDefault="007542D9" w:rsidP="00582225">
      <w:pPr>
        <w:pStyle w:val="Bulletlevel1"/>
      </w:pPr>
      <w:r>
        <w:t>One Second SRTM derived DEM-H Version 1.0: Sourced from Geoscience Australia.</w:t>
      </w:r>
    </w:p>
    <w:p w:rsidR="007542D9" w:rsidRDefault="007542D9" w:rsidP="00B75AF1">
      <w:pPr>
        <w:pStyle w:val="Bulletlevel2"/>
      </w:pPr>
      <w:r>
        <w:t>Horizontal accuracy: 90% of tested locations within +/- 9.8 m (</w:t>
      </w:r>
      <w:r w:rsidRPr="009E0587">
        <w:t xml:space="preserve">Rodriguez </w:t>
      </w:r>
      <w:r w:rsidRPr="00906B16">
        <w:rPr>
          <w:rStyle w:val="Bodytextitalic"/>
        </w:rPr>
        <w:t>et al.,</w:t>
      </w:r>
      <w:r w:rsidRPr="00906B16">
        <w:rPr>
          <w:rStyle w:val="BodyTextChar"/>
        </w:rPr>
        <w:t xml:space="preserve"> </w:t>
      </w:r>
      <w:r w:rsidRPr="009E0587">
        <w:t>2006</w:t>
      </w:r>
      <w:r w:rsidRPr="00906B16">
        <w:rPr>
          <w:rStyle w:val="BodyTextChar"/>
        </w:rPr>
        <w:t>)</w:t>
      </w:r>
      <w:r w:rsidR="00B75AF1">
        <w:rPr>
          <w:rStyle w:val="BodyTextChar"/>
        </w:rPr>
        <w:t>.</w:t>
      </w:r>
    </w:p>
    <w:p w:rsidR="007542D9" w:rsidRDefault="007542D9" w:rsidP="00582225">
      <w:pPr>
        <w:pStyle w:val="Bulletlevel1"/>
      </w:pPr>
      <w:r>
        <w:t xml:space="preserve">Port </w:t>
      </w:r>
      <w:proofErr w:type="spellStart"/>
      <w:r>
        <w:t>Geographe</w:t>
      </w:r>
      <w:proofErr w:type="spellEnd"/>
      <w:r>
        <w:t xml:space="preserve"> Bathymetry: As used in the study “Port </w:t>
      </w:r>
      <w:proofErr w:type="spellStart"/>
      <w:r>
        <w:t>Geographe</w:t>
      </w:r>
      <w:proofErr w:type="spellEnd"/>
      <w:r>
        <w:t xml:space="preserve"> Sand and Seagrass Wrack Modelling Study, Western Australia” by the University of Western Australia.</w:t>
      </w:r>
    </w:p>
    <w:p w:rsidR="002943E2" w:rsidRDefault="007542D9" w:rsidP="0093416C">
      <w:pPr>
        <w:pStyle w:val="BodyText"/>
      </w:pPr>
      <w:r>
        <w:t xml:space="preserve">In order to retain the higher resolution </w:t>
      </w:r>
      <w:proofErr w:type="spellStart"/>
      <w:r>
        <w:t>LiDAR</w:t>
      </w:r>
      <w:proofErr w:type="spellEnd"/>
      <w:r>
        <w:t xml:space="preserve"> derived inputs, it was necessary to interpolate the coarser resolution datasets,</w:t>
      </w:r>
      <w:r w:rsidRPr="001E5513">
        <w:t xml:space="preserve"> </w:t>
      </w:r>
      <w:r>
        <w:t>the one-second SRTM</w:t>
      </w:r>
      <w:r w:rsidRPr="002943E2">
        <w:rPr>
          <w:rStyle w:val="Superscript"/>
        </w:rPr>
        <w:footnoteReference w:id="9"/>
      </w:r>
      <w:r>
        <w:t xml:space="preserve"> data and the Navy data, to match the 1 m grid resolution of the </w:t>
      </w:r>
      <w:proofErr w:type="spellStart"/>
      <w:r>
        <w:t>LiDAR</w:t>
      </w:r>
      <w:proofErr w:type="spellEnd"/>
      <w:r>
        <w:t xml:space="preserve"> derived data. The method </w:t>
      </w:r>
      <w:r w:rsidR="002071C4">
        <w:t>selected</w:t>
      </w:r>
      <w:r>
        <w:t xml:space="preserve"> to accomplish this was the exponential </w:t>
      </w:r>
      <w:proofErr w:type="spellStart"/>
      <w:r>
        <w:t>kriging</w:t>
      </w:r>
      <w:proofErr w:type="spellEnd"/>
      <w:r>
        <w:t xml:space="preserve"> functionality available in ArcGIS10. The </w:t>
      </w:r>
      <w:proofErr w:type="spellStart"/>
      <w:r>
        <w:t>Kriging</w:t>
      </w:r>
      <w:proofErr w:type="spellEnd"/>
      <w:r>
        <w:t xml:space="preserve"> interpolation method was </w:t>
      </w:r>
      <w:r w:rsidR="002943E2">
        <w:t xml:space="preserve">selected </w:t>
      </w:r>
      <w:r>
        <w:t>over other methods because the most irregularly spaced and sparse Navy data resembled the data used in the analysis carried out by Bello</w:t>
      </w:r>
      <w:r>
        <w:noBreakHyphen/>
      </w:r>
      <w:r w:rsidRPr="00102469">
        <w:t xml:space="preserve">Pineda </w:t>
      </w:r>
      <w:r w:rsidRPr="00B66EF3">
        <w:rPr>
          <w:rStyle w:val="Bodytextitalic"/>
        </w:rPr>
        <w:t>et al.</w:t>
      </w:r>
      <w:r w:rsidRPr="00D61AF7">
        <w:t xml:space="preserve"> </w:t>
      </w:r>
      <w:r w:rsidRPr="00B66EF3">
        <w:rPr>
          <w:rStyle w:val="Bodytextitalic"/>
        </w:rPr>
        <w:t>(</w:t>
      </w:r>
      <w:r>
        <w:t>2007) in their comparative study of spatial interpolation methods. In that study</w:t>
      </w:r>
      <w:r w:rsidR="002943E2">
        <w:t>,</w:t>
      </w:r>
      <w:r>
        <w:t xml:space="preserve"> exponential </w:t>
      </w:r>
      <w:proofErr w:type="spellStart"/>
      <w:r>
        <w:t>kriging</w:t>
      </w:r>
      <w:proofErr w:type="spellEnd"/>
      <w:r>
        <w:t xml:space="preserve"> was identified as producing the most accurate results when constructing a digital bathymetric model of the Yucatan submerged platform. </w:t>
      </w:r>
    </w:p>
    <w:p w:rsidR="007542D9" w:rsidRDefault="002943E2" w:rsidP="0093416C">
      <w:pPr>
        <w:pStyle w:val="BodyText"/>
      </w:pPr>
      <w:r>
        <w:t xml:space="preserve">After applying the </w:t>
      </w:r>
      <w:proofErr w:type="spellStart"/>
      <w:r>
        <w:t>Kriging</w:t>
      </w:r>
      <w:proofErr w:type="spellEnd"/>
      <w:r>
        <w:t xml:space="preserve"> interpolation method to the individual input datasets, t</w:t>
      </w:r>
      <w:r w:rsidR="007542D9">
        <w:t>he resulting 1 m resolution</w:t>
      </w:r>
      <w:r>
        <w:t xml:space="preserve"> datasets</w:t>
      </w:r>
      <w:r w:rsidR="007542D9">
        <w:t xml:space="preserve"> </w:t>
      </w:r>
      <w:r>
        <w:t>were</w:t>
      </w:r>
      <w:r w:rsidR="007542D9">
        <w:t xml:space="preserve"> combined into a mosaic to form the base DEM (</w:t>
      </w:r>
      <w:r w:rsidR="00CA6C41" w:rsidRPr="002A5CA2">
        <w:rPr>
          <w:rStyle w:val="Hyperlink"/>
        </w:rPr>
        <w:t>Figure 5</w:t>
      </w:r>
      <w:r w:rsidR="00F0521D">
        <w:t>).</w:t>
      </w:r>
    </w:p>
    <w:p w:rsidR="0036002D" w:rsidRDefault="007542D9" w:rsidP="005B0F9C">
      <w:pPr>
        <w:pStyle w:val="BodyText"/>
      </w:pPr>
      <w:r>
        <w:t xml:space="preserve">The onshore </w:t>
      </w:r>
      <w:proofErr w:type="spellStart"/>
      <w:r>
        <w:t>LiDAR</w:t>
      </w:r>
      <w:proofErr w:type="spellEnd"/>
      <w:r>
        <w:t xml:space="preserve"> derived DEM </w:t>
      </w:r>
      <w:r w:rsidR="002943E2">
        <w:t>did not have complete coverage;</w:t>
      </w:r>
      <w:r w:rsidR="00277664">
        <w:t xml:space="preserve"> </w:t>
      </w:r>
      <w:r>
        <w:t>dams and a small section in the Vasse Estuary</w:t>
      </w:r>
      <w:r w:rsidR="002943E2">
        <w:t xml:space="preserve"> were not covered</w:t>
      </w:r>
      <w:r>
        <w:t xml:space="preserve">. These sections were small enough to be filled with the exponential </w:t>
      </w:r>
      <w:proofErr w:type="spellStart"/>
      <w:r>
        <w:t>kriging</w:t>
      </w:r>
      <w:proofErr w:type="spellEnd"/>
      <w:r>
        <w:t xml:space="preserve"> method.</w:t>
      </w:r>
    </w:p>
    <w:p w:rsidR="0036002D" w:rsidRDefault="007542D9" w:rsidP="005B0F9C">
      <w:pPr>
        <w:pStyle w:val="BodyText"/>
      </w:pPr>
      <w:r>
        <w:t xml:space="preserve">This data represents the bare earth surface, that is, without any surface structure such as buildings. However, surface structures will change the flow characteristics and, therefore, it is likely that the inundation extents shown here are overestimates. This, and the vulnerability of such structures, could be the basis for further studies (see the </w:t>
      </w:r>
      <w:r>
        <w:fldChar w:fldCharType="begin"/>
      </w:r>
      <w:r>
        <w:instrText xml:space="preserve"> REF _Ref353970889 \h </w:instrText>
      </w:r>
      <w:r>
        <w:fldChar w:fldCharType="separate"/>
      </w:r>
      <w:r w:rsidR="000529AF">
        <w:t>Expansion of this study</w:t>
      </w:r>
      <w:r>
        <w:fldChar w:fldCharType="end"/>
      </w:r>
      <w:r>
        <w:t xml:space="preserve"> section, p</w:t>
      </w:r>
      <w:r>
        <w:fldChar w:fldCharType="begin"/>
      </w:r>
      <w:r>
        <w:instrText xml:space="preserve"> PAGEREF _Ref353970894 \h </w:instrText>
      </w:r>
      <w:r>
        <w:fldChar w:fldCharType="separate"/>
      </w:r>
      <w:r w:rsidR="000529AF">
        <w:rPr>
          <w:noProof/>
        </w:rPr>
        <w:t>82</w:t>
      </w:r>
      <w:r>
        <w:fldChar w:fldCharType="end"/>
      </w:r>
      <w:r>
        <w:t>).</w:t>
      </w:r>
    </w:p>
    <w:p w:rsidR="007542D9" w:rsidRDefault="007542D9" w:rsidP="0093416C">
      <w:pPr>
        <w:pStyle w:val="BodyText"/>
      </w:pPr>
      <w:r>
        <w:t xml:space="preserve">GEMS </w:t>
      </w:r>
      <w:r w:rsidR="002943E2">
        <w:t xml:space="preserve">sought </w:t>
      </w:r>
      <w:r>
        <w:t xml:space="preserve">the inclusion of the spur to the west of Dunsborough to yield the most accurate results </w:t>
      </w:r>
      <w:r w:rsidR="002943E2">
        <w:t>through the inclusion of</w:t>
      </w:r>
      <w:r>
        <w:t xml:space="preserve"> wave reflection occurring within this zone. The final extent of the base DEM, taking into consideration these factors, is shown in </w:t>
      </w:r>
      <w:r w:rsidR="00CA6C41" w:rsidRPr="002A5CA2">
        <w:rPr>
          <w:rStyle w:val="Hyperlink"/>
        </w:rPr>
        <w:t>Figure 6</w:t>
      </w:r>
      <w:r w:rsidR="00F0521D">
        <w:t>.</w:t>
      </w:r>
    </w:p>
    <w:p w:rsidR="0018630D" w:rsidRDefault="007542D9" w:rsidP="006130FD">
      <w:pPr>
        <w:pStyle w:val="FiguresImagesLeft"/>
        <w:rPr>
          <w:rStyle w:val="CaptionChar"/>
          <w:rFonts w:eastAsia="Times"/>
        </w:rPr>
      </w:pPr>
      <w:r>
        <w:rPr>
          <w:noProof/>
        </w:rPr>
        <w:lastRenderedPageBreak/>
        <w:drawing>
          <wp:inline distT="0" distB="0" distL="0" distR="0" wp14:anchorId="4E6CE9FB" wp14:editId="43592E3B">
            <wp:extent cx="5760000" cy="3840000"/>
            <wp:effectExtent l="0" t="0" r="0" b="8255"/>
            <wp:docPr id="75" name="Picture 75" descr="This figure illustrates the extent of the elevation datasets that were standardised and combined to form a single DEM. Onshore 1 m grid resolution LiDAR was available between Busselton and Dunsborough with the 1 second (roughly 30 m) grid resolution applied to the west of Dunsborough as requested by GEMS for the regional storm modelling. Offshore bathymetric LiDAR was available closest to the coastline (around 7 km offshore) with Navy fairsheet used further out to sea. Bathymetric LiDAR was also available for the Port Geographe Ma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usseltonDEMExten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55" w:name="_Ref333232556"/>
    </w:p>
    <w:p w:rsidR="007542D9" w:rsidRPr="00B97503" w:rsidRDefault="007542D9" w:rsidP="00B97503">
      <w:pPr>
        <w:pStyle w:val="Caption"/>
        <w:rPr>
          <w:rFonts w:eastAsia="Times"/>
        </w:rPr>
      </w:pPr>
      <w:bookmarkStart w:id="56" w:name="_Ref355940138"/>
      <w:bookmarkStart w:id="57" w:name="_Toc378660385"/>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6</w:t>
      </w:r>
      <w:r w:rsidR="00615600">
        <w:rPr>
          <w:rFonts w:eastAsia="Times"/>
        </w:rPr>
        <w:fldChar w:fldCharType="end"/>
      </w:r>
      <w:bookmarkEnd w:id="55"/>
      <w:bookmarkEnd w:id="56"/>
      <w:r w:rsidRPr="00B97503">
        <w:rPr>
          <w:rFonts w:eastAsia="Times"/>
        </w:rPr>
        <w:t>. DEM constituent dataset coverage.</w:t>
      </w:r>
      <w:bookmarkEnd w:id="57"/>
    </w:p>
    <w:p w:rsidR="007542D9" w:rsidRPr="001E338B" w:rsidRDefault="007542D9" w:rsidP="005B0F9C">
      <w:pPr>
        <w:pStyle w:val="BodyText"/>
      </w:pPr>
      <w:r w:rsidRPr="001E338B">
        <w:t>Other modelling details that formed part of the DEM creation process can be found in the</w:t>
      </w:r>
      <w:r w:rsidR="002943E2">
        <w:t xml:space="preserve"> modelling issues and limitations</w:t>
      </w:r>
      <w:r w:rsidRPr="001E338B">
        <w:t xml:space="preserve"> </w:t>
      </w:r>
      <w:r w:rsidR="002943E2">
        <w:t>s</w:t>
      </w:r>
      <w:r w:rsidR="00AF4EBF">
        <w:t>ection (p</w:t>
      </w:r>
      <w:r w:rsidR="00AF4EBF">
        <w:fldChar w:fldCharType="begin"/>
      </w:r>
      <w:r w:rsidR="00AF4EBF">
        <w:instrText xml:space="preserve"> PAGEREF _Ref353971089 \h </w:instrText>
      </w:r>
      <w:r w:rsidR="00AF4EBF">
        <w:fldChar w:fldCharType="separate"/>
      </w:r>
      <w:r w:rsidR="000529AF">
        <w:rPr>
          <w:noProof/>
        </w:rPr>
        <w:t>79</w:t>
      </w:r>
      <w:r w:rsidR="00AF4EBF">
        <w:fldChar w:fldCharType="end"/>
      </w:r>
      <w:r w:rsidR="00AF4EBF">
        <w:t>)</w:t>
      </w:r>
      <w:r w:rsidRPr="001E338B">
        <w:t>.</w:t>
      </w:r>
    </w:p>
    <w:p w:rsidR="007542D9" w:rsidRPr="0075083B" w:rsidRDefault="007542D9" w:rsidP="0075083B">
      <w:pPr>
        <w:pStyle w:val="Heading4"/>
      </w:pPr>
      <w:bookmarkStart w:id="58" w:name="_Toc349813099"/>
      <w:bookmarkStart w:id="59" w:name="_Toc349813167"/>
      <w:bookmarkStart w:id="60" w:name="_Toc350866054"/>
      <w:bookmarkStart w:id="61" w:name="_Toc350866155"/>
      <w:bookmarkStart w:id="62" w:name="_Toc353181915"/>
      <w:bookmarkStart w:id="63" w:name="_Toc354044793"/>
      <w:bookmarkStart w:id="64" w:name="_Ref354473231"/>
      <w:bookmarkStart w:id="65" w:name="_Ref354473233"/>
      <w:bookmarkStart w:id="66" w:name="_Toc378660327"/>
      <w:r w:rsidRPr="0075083B">
        <w:lastRenderedPageBreak/>
        <w:t xml:space="preserve">Riverine </w:t>
      </w:r>
      <w:r w:rsidR="006F15BC">
        <w:t>h</w:t>
      </w:r>
      <w:r w:rsidRPr="0075083B">
        <w:t>ydrographs</w:t>
      </w:r>
      <w:bookmarkEnd w:id="58"/>
      <w:bookmarkEnd w:id="59"/>
      <w:bookmarkEnd w:id="60"/>
      <w:bookmarkEnd w:id="61"/>
      <w:bookmarkEnd w:id="62"/>
      <w:bookmarkEnd w:id="63"/>
      <w:bookmarkEnd w:id="64"/>
      <w:bookmarkEnd w:id="65"/>
      <w:bookmarkEnd w:id="66"/>
    </w:p>
    <w:p w:rsidR="007542D9" w:rsidRDefault="007542D9" w:rsidP="009C5B1F">
      <w:pPr>
        <w:pStyle w:val="BodyText"/>
        <w:keepNext/>
      </w:pPr>
      <w:r>
        <w:t xml:space="preserve">The regional drainage into </w:t>
      </w:r>
      <w:proofErr w:type="spellStart"/>
      <w:r>
        <w:t>Geographe</w:t>
      </w:r>
      <w:proofErr w:type="spellEnd"/>
      <w:r>
        <w:t xml:space="preserve"> Bay is shown in </w:t>
      </w:r>
      <w:r w:rsidR="00F0521D">
        <w:fldChar w:fldCharType="begin"/>
      </w:r>
      <w:r w:rsidR="00F0521D">
        <w:instrText xml:space="preserve"> REF _Ref355940165 \h  \* MERGEFORMAT </w:instrText>
      </w:r>
      <w:r w:rsidR="00F0521D">
        <w:fldChar w:fldCharType="separate"/>
      </w:r>
      <w:r w:rsidR="000529AF" w:rsidRPr="00B97503">
        <w:t xml:space="preserve">Figure </w:t>
      </w:r>
      <w:r w:rsidR="000529AF">
        <w:t>7</w:t>
      </w:r>
      <w:r w:rsidR="00F0521D">
        <w:fldChar w:fldCharType="end"/>
      </w:r>
      <w:r>
        <w:t>.</w:t>
      </w:r>
    </w:p>
    <w:p w:rsidR="0018630D" w:rsidRDefault="007542D9" w:rsidP="006130FD">
      <w:pPr>
        <w:pStyle w:val="FiguresImagesLeft"/>
        <w:rPr>
          <w:rStyle w:val="CaptionChar"/>
          <w:rFonts w:eastAsia="Times"/>
        </w:rPr>
      </w:pPr>
      <w:r>
        <w:rPr>
          <w:noProof/>
        </w:rPr>
        <w:drawing>
          <wp:inline distT="0" distB="0" distL="0" distR="0" wp14:anchorId="4F4F646D" wp14:editId="33CC7F04">
            <wp:extent cx="5400000" cy="3600000"/>
            <wp:effectExtent l="0" t="0" r="0" b="635"/>
            <wp:docPr id="74" name="Picture 74" descr="This figure illustrates the river channels in the Busselton and Dunsborough regions. From west to east they are Annie Brook, Mary Brook, Carbunup River, Buayanup River, Vasse River, Sabina River and the Abba River. The Vasse, Sabina and Abba rivers are within the Busselton region with the remainder in the Dunsborough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usseltonDunsboroughOverview"/>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bookmarkStart w:id="67" w:name="_Ref333483579"/>
    </w:p>
    <w:p w:rsidR="007542D9" w:rsidRPr="00B97503" w:rsidRDefault="007542D9" w:rsidP="00B97503">
      <w:pPr>
        <w:pStyle w:val="Caption"/>
        <w:rPr>
          <w:rFonts w:eastAsia="Times"/>
        </w:rPr>
      </w:pPr>
      <w:bookmarkStart w:id="68" w:name="_Ref355940165"/>
      <w:bookmarkStart w:id="69" w:name="_Toc378660386"/>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7</w:t>
      </w:r>
      <w:r w:rsidR="00615600">
        <w:rPr>
          <w:rFonts w:eastAsia="Times"/>
        </w:rPr>
        <w:fldChar w:fldCharType="end"/>
      </w:r>
      <w:bookmarkEnd w:id="67"/>
      <w:bookmarkEnd w:id="68"/>
      <w:r w:rsidRPr="00B97503">
        <w:rPr>
          <w:rFonts w:eastAsia="Times"/>
        </w:rPr>
        <w:t>. An overview of the river channels in the Busselton-Dunsborough area.</w:t>
      </w:r>
      <w:bookmarkEnd w:id="69"/>
    </w:p>
    <w:p w:rsidR="0018630D" w:rsidRDefault="007542D9" w:rsidP="006130FD">
      <w:pPr>
        <w:pStyle w:val="FiguresImagesLeft"/>
        <w:rPr>
          <w:rStyle w:val="CaptionChar"/>
          <w:rFonts w:eastAsia="Times"/>
        </w:rPr>
      </w:pPr>
      <w:r>
        <w:rPr>
          <w:noProof/>
        </w:rPr>
        <w:drawing>
          <wp:inline distT="0" distB="0" distL="0" distR="0" wp14:anchorId="473198FD" wp14:editId="54C70843">
            <wp:extent cx="5400000" cy="3600000"/>
            <wp:effectExtent l="0" t="0" r="0" b="635"/>
            <wp:docPr id="73" name="Picture 73" descr="This figure illustrates the Busselton domain and the estuaries (Broadwater, New and Vasse from west to east), the rivers and the location where the riverine hydrographs were applied. The Vasse Diversion Drain hydrograph was applied close to the point at which the Vasse River meets the drain. Both the Sabina and Abba River hydrographs were applied where the rivers meet the Vasse Estu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usseltonHydrograph"/>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bookmarkStart w:id="70" w:name="_Ref333393474"/>
      <w:bookmarkStart w:id="71" w:name="_Ref349570846"/>
    </w:p>
    <w:p w:rsidR="007542D9" w:rsidRDefault="007542D9" w:rsidP="00B97503">
      <w:pPr>
        <w:pStyle w:val="Caption"/>
        <w:rPr>
          <w:rFonts w:eastAsia="Times"/>
        </w:rPr>
      </w:pPr>
      <w:bookmarkStart w:id="72" w:name="_Ref355940184"/>
      <w:bookmarkStart w:id="73" w:name="_Toc378660387"/>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8</w:t>
      </w:r>
      <w:r w:rsidR="00615600">
        <w:rPr>
          <w:rFonts w:eastAsia="Times"/>
        </w:rPr>
        <w:fldChar w:fldCharType="end"/>
      </w:r>
      <w:bookmarkEnd w:id="70"/>
      <w:bookmarkEnd w:id="72"/>
      <w:r w:rsidRPr="00B97503">
        <w:rPr>
          <w:rFonts w:eastAsia="Times"/>
        </w:rPr>
        <w:t>. Location of the Busselton Hydrographs.</w:t>
      </w:r>
      <w:bookmarkEnd w:id="71"/>
      <w:bookmarkEnd w:id="73"/>
    </w:p>
    <w:p w:rsidR="00B41438" w:rsidRDefault="00B41438" w:rsidP="00B41438">
      <w:pPr>
        <w:pStyle w:val="BodyText"/>
      </w:pPr>
      <w:r>
        <w:lastRenderedPageBreak/>
        <w:t>Within the Busselton region there are a number rivers and creeks; however, recorded hydrographs were only available for the Vasse River Diversion Drain, Sabina River and Abba River (</w:t>
      </w:r>
      <w:r w:rsidR="00CA6C41" w:rsidRPr="002A5CA2">
        <w:rPr>
          <w:rStyle w:val="Hyperlink"/>
        </w:rPr>
        <w:t>Figure 8</w:t>
      </w:r>
      <w:r>
        <w:t>).</w:t>
      </w:r>
    </w:p>
    <w:p w:rsidR="009C5B1F" w:rsidRDefault="009C5B1F" w:rsidP="009E1B15">
      <w:pPr>
        <w:pStyle w:val="BodyText"/>
      </w:pPr>
      <w:r>
        <w:t xml:space="preserve">The flood modelling of the Busselton area involved the flooding of three waterways at the positions marked in </w:t>
      </w:r>
      <w:r w:rsidR="00CA6C41" w:rsidRPr="002A5CA2">
        <w:rPr>
          <w:rStyle w:val="Hyperlink"/>
        </w:rPr>
        <w:t>Figure 8</w:t>
      </w:r>
      <w:r w:rsidR="00AF4EBF">
        <w:t xml:space="preserve"> (Flood</w:t>
      </w:r>
      <w:r>
        <w:t xml:space="preserve"> hydrograph locations). The hydrographs used for the Vasse River Diversion Drain were sourced from an </w:t>
      </w:r>
      <w:r w:rsidRPr="008469D4">
        <w:t>unpublished report by the Waters and Rivers Commission</w:t>
      </w:r>
      <w:r>
        <w:t xml:space="preserve"> detailing the August 1997 flood event, deemed in the report to be a 25 year ARI event at gauging station 610014 (</w:t>
      </w:r>
      <w:r w:rsidR="00CA6C41" w:rsidRPr="002A5CA2">
        <w:rPr>
          <w:rStyle w:val="Hyperlink"/>
        </w:rPr>
        <w:t>Figure 8</w:t>
      </w:r>
      <w:r>
        <w:t xml:space="preserve">). Using the 25 year ARI hydrograph and the </w:t>
      </w:r>
      <w:r w:rsidRPr="00D0724E">
        <w:t xml:space="preserve">recommended interim design flow for the </w:t>
      </w:r>
      <w:r>
        <w:t>Vasse Diversion Drain</w:t>
      </w:r>
      <w:r w:rsidRPr="00D0724E">
        <w:t xml:space="preserve"> a</w:t>
      </w:r>
      <w:r>
        <w:t>t gauging station 610</w:t>
      </w:r>
      <w:r w:rsidRPr="00D0724E">
        <w:t>014</w:t>
      </w:r>
      <w:r>
        <w:t>, 190 m</w:t>
      </w:r>
      <w:r w:rsidRPr="00B66EF3">
        <w:rPr>
          <w:rStyle w:val="Superscript"/>
        </w:rPr>
        <w:t>3</w:t>
      </w:r>
      <w:r>
        <w:t>s</w:t>
      </w:r>
      <w:r w:rsidRPr="009E1B15">
        <w:rPr>
          <w:rStyle w:val="Superscript"/>
        </w:rPr>
        <w:t>-1</w:t>
      </w:r>
      <w:r>
        <w:t xml:space="preserve"> at 100 year ARI, a 100 year ARI hydrograph was constructed. In constructing the </w:t>
      </w:r>
      <w:r w:rsidRPr="009E1B15">
        <w:t>hydrograph</w:t>
      </w:r>
      <w:r>
        <w:t xml:space="preserve"> it was a priority to maintain a similar shape to the 25 year ARI graph recorded in 1997. These two hydrographs are shown in </w:t>
      </w:r>
      <w:r w:rsidR="00CA6C41" w:rsidRPr="002A5CA2">
        <w:rPr>
          <w:rStyle w:val="Hyperlink"/>
        </w:rPr>
        <w:t>Figure 9</w:t>
      </w:r>
      <w:r>
        <w:t xml:space="preserve"> and were used as dynamic inputs into the model at gauging station 610014. This method was discussed with, and the resulting hydrograph provided to, the WA </w:t>
      </w:r>
      <w:proofErr w:type="spellStart"/>
      <w:r>
        <w:t>DoW</w:t>
      </w:r>
      <w:proofErr w:type="spellEnd"/>
      <w:r>
        <w:t xml:space="preserve"> (Rodgers pers. comm., 2012).</w:t>
      </w:r>
    </w:p>
    <w:p w:rsidR="0018630D" w:rsidRDefault="007542D9" w:rsidP="006130FD">
      <w:pPr>
        <w:pStyle w:val="FiguresImagesLeft"/>
        <w:rPr>
          <w:rStyle w:val="CaptionChar"/>
          <w:rFonts w:eastAsia="Times"/>
        </w:rPr>
      </w:pPr>
      <w:r>
        <w:rPr>
          <w:noProof/>
        </w:rPr>
        <w:drawing>
          <wp:inline distT="0" distB="0" distL="0" distR="0" wp14:anchorId="7294D0D2" wp14:editId="521C0A5D">
            <wp:extent cx="5760000" cy="3525079"/>
            <wp:effectExtent l="19050" t="19050" r="12700" b="18415"/>
            <wp:docPr id="72" name="Picture 72" descr="This graph illustrates the Vasse Diversion Drain 25 and 100 year ARI hydrographs. Within 10 hours of the start of the hydrograph the peak figures are reached of approximately 130 and 190 cubic metres per second for the 25 and 100 year ARI hydrographs respectively. The peak flow then drops down to approximately 30 cubic metres per second for both hydrographs by 25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000" cy="3525079"/>
                    </a:xfrm>
                    <a:prstGeom prst="rect">
                      <a:avLst/>
                    </a:prstGeom>
                    <a:noFill/>
                    <a:ln w="6350" cmpd="sng">
                      <a:solidFill>
                        <a:srgbClr val="000000"/>
                      </a:solidFill>
                      <a:miter lim="800000"/>
                      <a:headEnd/>
                      <a:tailEnd/>
                    </a:ln>
                    <a:effectLst/>
                  </pic:spPr>
                </pic:pic>
              </a:graphicData>
            </a:graphic>
          </wp:inline>
        </w:drawing>
      </w:r>
      <w:bookmarkStart w:id="74" w:name="_Ref333393522"/>
    </w:p>
    <w:p w:rsidR="007542D9" w:rsidRPr="00B97503" w:rsidRDefault="007542D9" w:rsidP="00B97503">
      <w:pPr>
        <w:pStyle w:val="Caption"/>
        <w:rPr>
          <w:rFonts w:eastAsia="Times"/>
        </w:rPr>
      </w:pPr>
      <w:bookmarkStart w:id="75" w:name="_Ref355940232"/>
      <w:bookmarkStart w:id="76" w:name="_Toc378660388"/>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9</w:t>
      </w:r>
      <w:r w:rsidR="00615600">
        <w:rPr>
          <w:rFonts w:eastAsia="Times"/>
        </w:rPr>
        <w:fldChar w:fldCharType="end"/>
      </w:r>
      <w:bookmarkEnd w:id="74"/>
      <w:bookmarkEnd w:id="75"/>
      <w:r w:rsidRPr="00B97503">
        <w:rPr>
          <w:rFonts w:eastAsia="Times"/>
        </w:rPr>
        <w:t>. Vasse River Diversion Drain hydrograph (25 and 100 year ARI events).</w:t>
      </w:r>
      <w:bookmarkEnd w:id="76"/>
    </w:p>
    <w:p w:rsidR="00D67ED7" w:rsidRDefault="007542D9" w:rsidP="0093416C">
      <w:pPr>
        <w:pStyle w:val="BodyText"/>
      </w:pPr>
      <w:r w:rsidRPr="00942FFC">
        <w:t xml:space="preserve">The two other rivers included in the study, Sabina and Abba, have their input </w:t>
      </w:r>
      <w:r>
        <w:t>hydrographs</w:t>
      </w:r>
      <w:r w:rsidRPr="00942FFC">
        <w:t xml:space="preserve"> to the simulation located at their respective inlets into the Vasse estuary </w:t>
      </w:r>
      <w:r>
        <w:t>(</w:t>
      </w:r>
      <w:r w:rsidR="00CA6C41" w:rsidRPr="00CA6C41">
        <w:rPr>
          <w:rStyle w:val="Hyperlink"/>
        </w:rPr>
        <w:t>Figure 8</w:t>
      </w:r>
      <w:r>
        <w:t xml:space="preserve">). </w:t>
      </w:r>
      <w:r w:rsidRPr="00942FFC">
        <w:t>The two hydrographs for these rivers</w:t>
      </w:r>
      <w:r w:rsidR="007A5CF4">
        <w:t xml:space="preserve"> </w:t>
      </w:r>
      <w:r w:rsidR="00B41438">
        <w:t>(</w:t>
      </w:r>
      <w:r w:rsidR="00CA6C41" w:rsidRPr="00CA6C41">
        <w:rPr>
          <w:rStyle w:val="Hyperlink"/>
        </w:rPr>
        <w:t>Figure 10</w:t>
      </w:r>
      <w:r w:rsidR="00B41438">
        <w:t xml:space="preserve"> and </w:t>
      </w:r>
      <w:r w:rsidR="00CA6C41" w:rsidRPr="00CA6C41">
        <w:rPr>
          <w:rStyle w:val="Hyperlink"/>
        </w:rPr>
        <w:t>Figure 11</w:t>
      </w:r>
      <w:r w:rsidR="00B41438">
        <w:t>)</w:t>
      </w:r>
      <w:r w:rsidRPr="00942FFC">
        <w:t xml:space="preserve"> were sourced from </w:t>
      </w:r>
      <w:r w:rsidRPr="00102469">
        <w:t>Appendix B of the JDA Consultants Busselton Regional Flood Study</w:t>
      </w:r>
      <w:r w:rsidRPr="00942FFC">
        <w:t xml:space="preserve"> Review</w:t>
      </w:r>
      <w:r>
        <w:t xml:space="preserve"> (Davies </w:t>
      </w:r>
      <w:r w:rsidRPr="00B66EF3">
        <w:rPr>
          <w:rStyle w:val="Bodytextitalic"/>
        </w:rPr>
        <w:t>et al.,</w:t>
      </w:r>
      <w:r>
        <w:t xml:space="preserve"> 1998) and w</w:t>
      </w:r>
      <w:r w:rsidRPr="00942FFC">
        <w:t>ere created using HEC-RAS</w:t>
      </w:r>
      <w:r w:rsidRPr="009E1B15">
        <w:rPr>
          <w:rStyle w:val="Superscript"/>
        </w:rPr>
        <w:footnoteReference w:id="10"/>
      </w:r>
      <w:r>
        <w:t xml:space="preserve">. </w:t>
      </w:r>
      <w:r w:rsidRPr="00942FFC">
        <w:t>These hydrographs were used to simulate the additional water entering into the Vasse Estuary during the flo</w:t>
      </w:r>
      <w:r>
        <w:t>oding scenarios.</w:t>
      </w:r>
    </w:p>
    <w:p w:rsidR="00B97503" w:rsidRDefault="007542D9" w:rsidP="006130FD">
      <w:pPr>
        <w:pStyle w:val="FiguresImagesLeft"/>
        <w:rPr>
          <w:rStyle w:val="CaptionChar"/>
          <w:rFonts w:eastAsia="Times"/>
        </w:rPr>
      </w:pPr>
      <w:r>
        <w:rPr>
          <w:noProof/>
        </w:rPr>
        <w:lastRenderedPageBreak/>
        <w:drawing>
          <wp:inline distT="0" distB="0" distL="0" distR="0" wp14:anchorId="18C67837" wp14:editId="10FE9513">
            <wp:extent cx="5760000" cy="3525079"/>
            <wp:effectExtent l="19050" t="19050" r="12700" b="18415"/>
            <wp:docPr id="71" name="Picture 71" descr="This graph illustrates the Abba River 25 and 100 year ARI hydrographs. Around 10 hours of the start of the hydrograph the peak figures are reached of approximately 65 and 85 cubic metres per second for the 25 and 100 year ARI hydrographs respectively. The peak flow then gradually drops down to approximately 5 cubic metres per second for both hydrographs by 38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000" cy="3525079"/>
                    </a:xfrm>
                    <a:prstGeom prst="rect">
                      <a:avLst/>
                    </a:prstGeom>
                    <a:noFill/>
                    <a:ln w="6350" cmpd="sng">
                      <a:solidFill>
                        <a:srgbClr val="000000"/>
                      </a:solidFill>
                      <a:miter lim="800000"/>
                      <a:headEnd/>
                      <a:tailEnd/>
                    </a:ln>
                    <a:effectLst/>
                  </pic:spPr>
                </pic:pic>
              </a:graphicData>
            </a:graphic>
          </wp:inline>
        </w:drawing>
      </w:r>
      <w:bookmarkStart w:id="77" w:name="_Ref333393532"/>
    </w:p>
    <w:p w:rsidR="007542D9" w:rsidRPr="00B97503" w:rsidRDefault="007542D9" w:rsidP="00B97503">
      <w:pPr>
        <w:pStyle w:val="Caption"/>
        <w:rPr>
          <w:rFonts w:eastAsia="Times"/>
        </w:rPr>
      </w:pPr>
      <w:bookmarkStart w:id="78" w:name="_Ref355940256"/>
      <w:bookmarkStart w:id="79" w:name="_Toc378660389"/>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10</w:t>
      </w:r>
      <w:r w:rsidR="00615600">
        <w:rPr>
          <w:rFonts w:eastAsia="Times"/>
        </w:rPr>
        <w:fldChar w:fldCharType="end"/>
      </w:r>
      <w:bookmarkEnd w:id="77"/>
      <w:bookmarkEnd w:id="78"/>
      <w:r w:rsidRPr="00B97503">
        <w:rPr>
          <w:rFonts w:eastAsia="Times"/>
        </w:rPr>
        <w:t>. Abba River – Vasse Estuary Inlet hydrograph (25 and 100 year ARI events).</w:t>
      </w:r>
      <w:bookmarkEnd w:id="79"/>
    </w:p>
    <w:p w:rsidR="00B97503" w:rsidRDefault="007542D9" w:rsidP="006130FD">
      <w:pPr>
        <w:pStyle w:val="FiguresImagesLeft"/>
        <w:rPr>
          <w:rStyle w:val="CaptionChar"/>
          <w:rFonts w:eastAsia="Times"/>
        </w:rPr>
      </w:pPr>
      <w:r>
        <w:rPr>
          <w:noProof/>
        </w:rPr>
        <w:drawing>
          <wp:inline distT="0" distB="0" distL="0" distR="0" wp14:anchorId="11A9AB22" wp14:editId="3516F7CA">
            <wp:extent cx="5760000" cy="3525065"/>
            <wp:effectExtent l="19050" t="19050" r="12700" b="18415"/>
            <wp:docPr id="70" name="Picture 70" descr="This graph illustrates the Sabina 25 and 100 year ARI hydrographs. Within 10 hours of the start of the hydrograph the peak figures are reached of approximately 27 and 35 cubic metres per second for the 25 and 100 year ARI hydrographs respectively. The peak flow then drops down to approximately 2 cubic metres per second for both hydrographs by 38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000" cy="3525065"/>
                    </a:xfrm>
                    <a:prstGeom prst="rect">
                      <a:avLst/>
                    </a:prstGeom>
                    <a:noFill/>
                    <a:ln w="6350" cmpd="sng">
                      <a:solidFill>
                        <a:srgbClr val="000000"/>
                      </a:solidFill>
                      <a:miter lim="800000"/>
                      <a:headEnd/>
                      <a:tailEnd/>
                    </a:ln>
                    <a:effectLst/>
                  </pic:spPr>
                </pic:pic>
              </a:graphicData>
            </a:graphic>
          </wp:inline>
        </w:drawing>
      </w:r>
      <w:bookmarkStart w:id="80" w:name="_Ref334196661"/>
    </w:p>
    <w:p w:rsidR="007542D9" w:rsidRPr="00B97503" w:rsidRDefault="007542D9" w:rsidP="00B97503">
      <w:pPr>
        <w:pStyle w:val="Caption"/>
        <w:rPr>
          <w:rFonts w:eastAsia="Times"/>
        </w:rPr>
      </w:pPr>
      <w:bookmarkStart w:id="81" w:name="_Ref355959608"/>
      <w:bookmarkStart w:id="82" w:name="_Toc378660390"/>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11</w:t>
      </w:r>
      <w:r w:rsidR="00615600">
        <w:rPr>
          <w:rFonts w:eastAsia="Times"/>
        </w:rPr>
        <w:fldChar w:fldCharType="end"/>
      </w:r>
      <w:bookmarkEnd w:id="80"/>
      <w:bookmarkEnd w:id="81"/>
      <w:r w:rsidRPr="00B97503">
        <w:rPr>
          <w:rFonts w:eastAsia="Times"/>
        </w:rPr>
        <w:t>. Sabina River – Vasse Estuary Inlet hydrograph (25 and 100 year ARI events).</w:t>
      </w:r>
      <w:bookmarkEnd w:id="82"/>
    </w:p>
    <w:p w:rsidR="0036002D" w:rsidRDefault="007542D9" w:rsidP="00B41438">
      <w:pPr>
        <w:pStyle w:val="BodyText"/>
        <w:keepNext/>
      </w:pPr>
      <w:r w:rsidRPr="002F76FC">
        <w:lastRenderedPageBreak/>
        <w:t xml:space="preserve">The </w:t>
      </w:r>
      <w:r>
        <w:t>use of a constructed 100 year ARI hydrograph based on the results of other simulations is not ideal. The true behaviour of the watercourses in a flooding event will be different than the simulated hydrographs; however, that does not detract from the simulations usefulness in:</w:t>
      </w:r>
    </w:p>
    <w:p w:rsidR="0036002D" w:rsidRDefault="007542D9" w:rsidP="00582225">
      <w:pPr>
        <w:pStyle w:val="Bulletlevel1"/>
      </w:pPr>
      <w:r>
        <w:t>giving an indication of any differences that coincident 100 year ARI riverine flooding introduces when combined with storm tide</w:t>
      </w:r>
    </w:p>
    <w:p w:rsidR="0036002D" w:rsidRDefault="007542D9" w:rsidP="00582225">
      <w:pPr>
        <w:pStyle w:val="Bulletlevel1"/>
      </w:pPr>
      <w:r>
        <w:t>demonstrating that the ANUGA modelling methodology can be adapted to include coincident riverine flooding.</w:t>
      </w:r>
    </w:p>
    <w:p w:rsidR="007542D9" w:rsidRPr="0075083B" w:rsidRDefault="007542D9" w:rsidP="0075083B">
      <w:pPr>
        <w:pStyle w:val="Heading4"/>
      </w:pPr>
      <w:bookmarkStart w:id="83" w:name="_Toc354044794"/>
      <w:bookmarkStart w:id="84" w:name="_Toc378660328"/>
      <w:r w:rsidRPr="0075083B">
        <w:t>Estuary depth</w:t>
      </w:r>
      <w:bookmarkEnd w:id="83"/>
      <w:bookmarkEnd w:id="84"/>
    </w:p>
    <w:p w:rsidR="007542D9" w:rsidRPr="001E6143" w:rsidRDefault="007542D9" w:rsidP="005B0F9C">
      <w:pPr>
        <w:pStyle w:val="BodyText"/>
      </w:pPr>
      <w:r>
        <w:t xml:space="preserve">Within this study the initial </w:t>
      </w:r>
      <w:r w:rsidR="009E1B15">
        <w:t xml:space="preserve">height </w:t>
      </w:r>
      <w:r>
        <w:t xml:space="preserve">of the estuaries was set to 0.4 m AHD as the WA </w:t>
      </w:r>
      <w:proofErr w:type="spellStart"/>
      <w:r>
        <w:t>DoW</w:t>
      </w:r>
      <w:proofErr w:type="spellEnd"/>
      <w:r w:rsidRPr="00753B67">
        <w:t xml:space="preserve"> </w:t>
      </w:r>
      <w:r>
        <w:t xml:space="preserve">maintain the estuaries at this level </w:t>
      </w:r>
      <w:r w:rsidRPr="00753B67">
        <w:t xml:space="preserve">(Davis </w:t>
      </w:r>
      <w:r w:rsidRPr="005B0F9C">
        <w:rPr>
          <w:rStyle w:val="Bodytextitalic"/>
        </w:rPr>
        <w:t>et al</w:t>
      </w:r>
      <w:r w:rsidRPr="00753B67">
        <w:t>, 1998)</w:t>
      </w:r>
      <w:r>
        <w:t>.</w:t>
      </w:r>
      <w:r w:rsidRPr="00753B67">
        <w:t xml:space="preserve"> </w:t>
      </w:r>
      <w:r>
        <w:t xml:space="preserve">The initial estuary </w:t>
      </w:r>
      <w:r w:rsidR="009E1B15">
        <w:t>water height was set</w:t>
      </w:r>
      <w:r>
        <w:t xml:space="preserve"> for all scenarios and varying this </w:t>
      </w:r>
      <w:r w:rsidR="009E1B15">
        <w:t>value</w:t>
      </w:r>
      <w:r>
        <w:t xml:space="preserve"> was not considered, e.g. maintain</w:t>
      </w:r>
      <w:r w:rsidR="009E1B15">
        <w:t>ing the estuary</w:t>
      </w:r>
      <w:r>
        <w:t xml:space="preserve"> at a higher level under SLR conditions or in the case of recent floods.</w:t>
      </w:r>
    </w:p>
    <w:p w:rsidR="007542D9" w:rsidRPr="00F8759F" w:rsidRDefault="007542D9" w:rsidP="00F8759F">
      <w:pPr>
        <w:pStyle w:val="Heading3"/>
      </w:pPr>
      <w:bookmarkStart w:id="85" w:name="_Toc349813100"/>
      <w:bookmarkStart w:id="86" w:name="_Toc349813168"/>
      <w:bookmarkStart w:id="87" w:name="_Toc353181916"/>
      <w:bookmarkStart w:id="88" w:name="_Toc354044795"/>
      <w:bookmarkStart w:id="89" w:name="_Toc378660329"/>
      <w:r w:rsidRPr="00F8759F">
        <w:t xml:space="preserve">Step 2 – </w:t>
      </w:r>
      <w:bookmarkStart w:id="90" w:name="_Ref332890794"/>
      <w:bookmarkStart w:id="91" w:name="_Ref332895819"/>
      <w:bookmarkStart w:id="92" w:name="_Ref332895822"/>
      <w:r w:rsidRPr="00F8759F">
        <w:t xml:space="preserve">Regional </w:t>
      </w:r>
      <w:r w:rsidR="006F15BC">
        <w:t>s</w:t>
      </w:r>
      <w:r w:rsidRPr="00F8759F">
        <w:t xml:space="preserve">torm </w:t>
      </w:r>
      <w:r w:rsidR="006F15BC">
        <w:t>m</w:t>
      </w:r>
      <w:r w:rsidRPr="00F8759F">
        <w:t>odelling</w:t>
      </w:r>
      <w:bookmarkEnd w:id="85"/>
      <w:bookmarkEnd w:id="86"/>
      <w:bookmarkEnd w:id="87"/>
      <w:bookmarkEnd w:id="88"/>
      <w:bookmarkEnd w:id="90"/>
      <w:bookmarkEnd w:id="91"/>
      <w:bookmarkEnd w:id="92"/>
      <w:bookmarkEnd w:id="89"/>
    </w:p>
    <w:p w:rsidR="007542D9" w:rsidRDefault="007542D9" w:rsidP="005B0F9C">
      <w:pPr>
        <w:pStyle w:val="BodyText"/>
      </w:pPr>
      <w:r w:rsidRPr="0088765F">
        <w:t>Below is an</w:t>
      </w:r>
      <w:r>
        <w:t xml:space="preserve"> adapted</w:t>
      </w:r>
      <w:r w:rsidRPr="0088765F">
        <w:t xml:space="preserve"> excerpt from the </w:t>
      </w:r>
      <w:r>
        <w:t>regional storm modelling report</w:t>
      </w:r>
      <w:r w:rsidRPr="0088765F">
        <w:t xml:space="preserve">. The full report </w:t>
      </w:r>
      <w:r>
        <w:t>(</w:t>
      </w:r>
      <w:proofErr w:type="spellStart"/>
      <w:r>
        <w:t>Hubbert</w:t>
      </w:r>
      <w:proofErr w:type="spellEnd"/>
      <w:r>
        <w:t xml:space="preserve"> </w:t>
      </w:r>
      <w:r w:rsidRPr="005B0F9C">
        <w:rPr>
          <w:rStyle w:val="Bodytextitalic"/>
        </w:rPr>
        <w:t>et al</w:t>
      </w:r>
      <w:r w:rsidRPr="0088765F">
        <w:t>.,</w:t>
      </w:r>
      <w:r>
        <w:t xml:space="preserve"> 2012) </w:t>
      </w:r>
      <w:r w:rsidR="007B6536">
        <w:t>, was included in the digital product accompanying the final submission of this document.</w:t>
      </w:r>
      <w:r>
        <w:t>.</w:t>
      </w:r>
    </w:p>
    <w:p w:rsidR="007542D9" w:rsidRPr="0036774C" w:rsidRDefault="007542D9" w:rsidP="0036774C">
      <w:pPr>
        <w:pStyle w:val="BodyText"/>
      </w:pPr>
      <w:r w:rsidRPr="0036774C">
        <w:t xml:space="preserve">TC </w:t>
      </w:r>
      <w:proofErr w:type="spellStart"/>
      <w:r w:rsidRPr="0036774C">
        <w:t>Alby</w:t>
      </w:r>
      <w:proofErr w:type="spellEnd"/>
      <w:r w:rsidRPr="0036774C">
        <w:t xml:space="preserve"> occurred in 1978 and, was one of the most intense cyclones on record to impact the southern reaches of the west coast of </w:t>
      </w:r>
      <w:r w:rsidR="007A5CF4" w:rsidRPr="0036774C">
        <w:t>WA</w:t>
      </w:r>
      <w:r w:rsidRPr="0036774C">
        <w:t>. Therefore it has been used as the baseline event for this project. Modelling a recent historical event has the benefit of the impacts being remembered by the community. This is very important when the model results are being communicated as the community can more easily relate to the scenario and can compare the model outputs with what they may have experienced or heard. If the results match people’s experiences, then the community may have a greater trust in model results for future hypothetical events.</w:t>
      </w:r>
    </w:p>
    <w:p w:rsidR="0036002D" w:rsidRPr="0036774C" w:rsidRDefault="007542D9" w:rsidP="0036774C">
      <w:pPr>
        <w:pStyle w:val="BodyText"/>
      </w:pPr>
      <w:r w:rsidRPr="0036774C">
        <w:t xml:space="preserve">TC </w:t>
      </w:r>
      <w:proofErr w:type="spellStart"/>
      <w:r w:rsidRPr="0036774C">
        <w:t>Alby</w:t>
      </w:r>
      <w:proofErr w:type="spellEnd"/>
      <w:r w:rsidRPr="0036774C">
        <w:t xml:space="preserve"> was the fifth tropical cyclone of the 1977/78 cyclone season in the north</w:t>
      </w:r>
      <w:r w:rsidR="00476410" w:rsidRPr="0036774C">
        <w:t>-</w:t>
      </w:r>
      <w:r w:rsidRPr="0036774C">
        <w:t xml:space="preserve">western Australian region. A detailed description of the life cycle and impact of TC </w:t>
      </w:r>
      <w:proofErr w:type="spellStart"/>
      <w:r w:rsidRPr="0036774C">
        <w:t>Alby</w:t>
      </w:r>
      <w:proofErr w:type="spellEnd"/>
      <w:r w:rsidRPr="0036774C">
        <w:t xml:space="preserve"> is contained in the Bureau of Meteorology report of TC </w:t>
      </w:r>
      <w:proofErr w:type="spellStart"/>
      <w:r w:rsidRPr="0036774C">
        <w:t>Alby</w:t>
      </w:r>
      <w:proofErr w:type="spellEnd"/>
      <w:r w:rsidRPr="0036774C">
        <w:t xml:space="preserve"> (BOM, 2012).</w:t>
      </w:r>
    </w:p>
    <w:p w:rsidR="007542D9" w:rsidRPr="0036774C" w:rsidRDefault="007542D9" w:rsidP="0036774C">
      <w:pPr>
        <w:pStyle w:val="BodyText"/>
      </w:pPr>
      <w:r w:rsidRPr="0036774C">
        <w:t xml:space="preserve">An estimation of an ARI for TC </w:t>
      </w:r>
      <w:proofErr w:type="spellStart"/>
      <w:r w:rsidRPr="0036774C">
        <w:t>Alby</w:t>
      </w:r>
      <w:proofErr w:type="spellEnd"/>
      <w:r w:rsidRPr="0036774C">
        <w:t xml:space="preserve"> is problematic because of the relatively small number of cyclonic events that have had a major impact on the west coast of WA. The regional storm modelling report (</w:t>
      </w:r>
      <w:proofErr w:type="spellStart"/>
      <w:r w:rsidRPr="0036774C">
        <w:t>Hubbert</w:t>
      </w:r>
      <w:proofErr w:type="spellEnd"/>
      <w:r w:rsidRPr="0036774C">
        <w:t xml:space="preserve"> </w:t>
      </w:r>
      <w:r w:rsidRPr="00237398">
        <w:rPr>
          <w:rStyle w:val="Italic"/>
        </w:rPr>
        <w:t>et al</w:t>
      </w:r>
      <w:r w:rsidRPr="0036774C">
        <w:t xml:space="preserve">., 2012) provides an analysis of the history of these events for the period 1950-2008 to estimate the ARI for TC </w:t>
      </w:r>
      <w:proofErr w:type="spellStart"/>
      <w:r w:rsidRPr="0036774C">
        <w:t>Alby</w:t>
      </w:r>
      <w:proofErr w:type="spellEnd"/>
      <w:r w:rsidRPr="0036774C">
        <w:t xml:space="preserve"> to be in the order of 150 to 200 years for the region and an approximate ARI of 2000 to 10 000 years for direct impact on Busselton.</w:t>
      </w:r>
    </w:p>
    <w:p w:rsidR="007542D9" w:rsidRPr="0036774C" w:rsidRDefault="007542D9" w:rsidP="0036774C">
      <w:pPr>
        <w:pStyle w:val="BodyText"/>
      </w:pPr>
      <w:r w:rsidRPr="0036774C">
        <w:t xml:space="preserve">The </w:t>
      </w:r>
      <w:r w:rsidRPr="00D31405">
        <w:t xml:space="preserve">TC </w:t>
      </w:r>
      <w:proofErr w:type="spellStart"/>
      <w:r w:rsidRPr="00D31405">
        <w:t>Alby</w:t>
      </w:r>
      <w:proofErr w:type="spellEnd"/>
      <w:r w:rsidRPr="00D31405">
        <w:t xml:space="preserve"> scenario</w:t>
      </w:r>
      <w:r w:rsidRPr="0036774C">
        <w:t xml:space="preserve"> (B0) results were used to validate the model. In order to investigate the impact of a ‘worst case’ strike</w:t>
      </w:r>
      <w:r w:rsidR="00B86F7A" w:rsidRPr="0036774C">
        <w:t>,</w:t>
      </w:r>
      <w:r w:rsidRPr="0036774C">
        <w:t xml:space="preserve"> this track was shifted in space and time so that the maximum storm winds impacted more directly on Busselton in combination with a peak tide. The shift of the TC track in time in the modelling ensured the cyclone exhibited maximum wind speeds at Busselton and coincided with a spring tide (</w:t>
      </w:r>
      <w:r w:rsidR="002562CB" w:rsidRPr="0036774C">
        <w:t>m</w:t>
      </w:r>
      <w:r w:rsidRPr="0036774C">
        <w:t xml:space="preserve">ean </w:t>
      </w:r>
      <w:r w:rsidR="002562CB" w:rsidRPr="0036774C">
        <w:t>high water</w:t>
      </w:r>
      <w:r w:rsidRPr="0036774C">
        <w:t xml:space="preserve"> </w:t>
      </w:r>
      <w:r w:rsidR="002562CB" w:rsidRPr="0036774C">
        <w:t>s</w:t>
      </w:r>
      <w:r w:rsidRPr="0036774C">
        <w:t>pring</w:t>
      </w:r>
      <w:r w:rsidR="002562CB" w:rsidRPr="0036774C">
        <w:t>s</w:t>
      </w:r>
      <w:r w:rsidRPr="0036774C">
        <w:t xml:space="preserve">) of 1.5 m. The timing of the cyclone to strike Busselton coinciding with a spring tide further increases the rarity of the event. The shifted track is shown in </w:t>
      </w:r>
      <w:r w:rsidR="00CA6C41" w:rsidRPr="002A5CA2">
        <w:rPr>
          <w:rStyle w:val="Hyperlink"/>
        </w:rPr>
        <w:t>Figure 12</w:t>
      </w:r>
      <w:r w:rsidRPr="0036774C">
        <w:t xml:space="preserve"> along with the actual track used for verification purposes.</w:t>
      </w:r>
    </w:p>
    <w:p w:rsidR="0036002D" w:rsidRPr="0036774C" w:rsidRDefault="007542D9" w:rsidP="0036774C">
      <w:pPr>
        <w:pStyle w:val="BodyText"/>
      </w:pPr>
      <w:r w:rsidRPr="0036774C">
        <w:t xml:space="preserve">A large number of alternative tracks were investigated in order to determine the worst cyclone track using the same cyclone intensity and dimension parameters exhibited by TC </w:t>
      </w:r>
      <w:proofErr w:type="spellStart"/>
      <w:r w:rsidRPr="0036774C">
        <w:t>Alby</w:t>
      </w:r>
      <w:proofErr w:type="spellEnd"/>
      <w:r w:rsidRPr="0036774C">
        <w:t>. It emerged from these studies that the same ‘</w:t>
      </w:r>
      <w:r w:rsidR="00833544" w:rsidRPr="0036774C">
        <w:t>worst case</w:t>
      </w:r>
      <w:r w:rsidRPr="0036774C">
        <w:t>’</w:t>
      </w:r>
      <w:r w:rsidR="00476410" w:rsidRPr="0036774C">
        <w:t xml:space="preserve"> storm track</w:t>
      </w:r>
      <w:r w:rsidRPr="0036774C">
        <w:t xml:space="preserve"> also applied to both Mandurah and Bunbury due to the nature of the sea-level response to TC </w:t>
      </w:r>
      <w:proofErr w:type="spellStart"/>
      <w:r w:rsidRPr="0036774C">
        <w:t>Alby</w:t>
      </w:r>
      <w:proofErr w:type="spellEnd"/>
      <w:r w:rsidRPr="0036774C">
        <w:t xml:space="preserve"> in the region. To understand this it is important to </w:t>
      </w:r>
      <w:r w:rsidRPr="0036774C">
        <w:lastRenderedPageBreak/>
        <w:t xml:space="preserve">note that the data from the tide gauges at Mandurah, Bunbury and Busselton showed that the peak sea-levels at each location occurred at all three locations within an hour of each other. This is due to the fact that TC </w:t>
      </w:r>
      <w:proofErr w:type="spellStart"/>
      <w:r w:rsidRPr="0036774C">
        <w:t>Alby</w:t>
      </w:r>
      <w:proofErr w:type="spellEnd"/>
      <w:r w:rsidRPr="0036774C">
        <w:t xml:space="preserve"> was moving very quickly as it passed along this region producing a </w:t>
      </w:r>
      <w:r w:rsidR="007A5CF4" w:rsidRPr="0036774C">
        <w:t>sea</w:t>
      </w:r>
      <w:r w:rsidR="007A5CF4" w:rsidRPr="0036774C">
        <w:noBreakHyphen/>
      </w:r>
      <w:r w:rsidRPr="0036774C">
        <w:t>level response along the coast which was almost concurrent at each of the three locations.</w:t>
      </w:r>
    </w:p>
    <w:p w:rsidR="00B97503" w:rsidRDefault="007542D9" w:rsidP="006130FD">
      <w:pPr>
        <w:pStyle w:val="FiguresImagesLeft"/>
        <w:rPr>
          <w:rStyle w:val="CaptionChar"/>
          <w:rFonts w:eastAsia="Times"/>
        </w:rPr>
      </w:pPr>
      <w:r w:rsidRPr="007E5CD2">
        <w:rPr>
          <w:noProof/>
        </w:rPr>
        <w:drawing>
          <wp:inline distT="0" distB="0" distL="0" distR="0" wp14:anchorId="4D2CE250" wp14:editId="4DF30069">
            <wp:extent cx="5760000" cy="5150000"/>
            <wp:effectExtent l="0" t="0" r="0" b="0"/>
            <wp:docPr id="69" name="Picture 69" descr="This figure illustrates the two cyclone tracks used within the regional storm modelling to produce the Base Case and Worst Case TC Alby scenarios. The Worst Case scenarios sees the cyclone track being brought in approximately 100 km off and parralel to the Geraldton to Perth coastline with the track passing directly over Busselton. The base case track runs approximately 500 km off the WA coastline parralel to the Perth coastline until intersecting with the south-western tip of 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aks.t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00" cy="5150000"/>
                    </a:xfrm>
                    <a:prstGeom prst="rect">
                      <a:avLst/>
                    </a:prstGeom>
                    <a:noFill/>
                    <a:ln>
                      <a:noFill/>
                    </a:ln>
                  </pic:spPr>
                </pic:pic>
              </a:graphicData>
            </a:graphic>
          </wp:inline>
        </w:drawing>
      </w:r>
      <w:bookmarkStart w:id="93" w:name="_Ref332101030"/>
      <w:bookmarkStart w:id="94" w:name="_Ref274252301"/>
      <w:bookmarkStart w:id="95" w:name="_Toc309889210"/>
      <w:bookmarkStart w:id="96" w:name="_Toc323279191"/>
    </w:p>
    <w:p w:rsidR="007542D9" w:rsidRPr="007E5CD2" w:rsidRDefault="007542D9" w:rsidP="007E5CD2">
      <w:pPr>
        <w:pStyle w:val="Caption"/>
        <w:rPr>
          <w:rFonts w:eastAsia="Times"/>
        </w:rPr>
      </w:pPr>
      <w:bookmarkStart w:id="97" w:name="_Ref355940344"/>
      <w:bookmarkStart w:id="98" w:name="_Toc378660391"/>
      <w:r w:rsidRPr="007E5CD2">
        <w:rPr>
          <w:rFonts w:eastAsia="Times"/>
        </w:rPr>
        <w:t xml:space="preserve">Figure </w:t>
      </w:r>
      <w:r w:rsidR="00615600" w:rsidRPr="007E5CD2">
        <w:rPr>
          <w:rFonts w:eastAsia="Times"/>
        </w:rPr>
        <w:fldChar w:fldCharType="begin"/>
      </w:r>
      <w:r w:rsidR="00615600" w:rsidRPr="007E5CD2">
        <w:rPr>
          <w:rFonts w:eastAsia="Times"/>
        </w:rPr>
        <w:instrText xml:space="preserve"> SEQ Figure \* ARABIC </w:instrText>
      </w:r>
      <w:r w:rsidR="00615600" w:rsidRPr="007E5CD2">
        <w:rPr>
          <w:rFonts w:eastAsia="Times"/>
        </w:rPr>
        <w:fldChar w:fldCharType="separate"/>
      </w:r>
      <w:r w:rsidR="000529AF">
        <w:rPr>
          <w:rFonts w:eastAsia="Times"/>
          <w:noProof/>
        </w:rPr>
        <w:t>12</w:t>
      </w:r>
      <w:r w:rsidR="00615600" w:rsidRPr="007E5CD2">
        <w:rPr>
          <w:rFonts w:eastAsia="Times"/>
        </w:rPr>
        <w:fldChar w:fldCharType="end"/>
      </w:r>
      <w:bookmarkEnd w:id="93"/>
      <w:bookmarkEnd w:id="97"/>
      <w:r w:rsidRPr="007E5CD2">
        <w:rPr>
          <w:rFonts w:eastAsia="Times"/>
        </w:rPr>
        <w:t xml:space="preserve">. </w:t>
      </w:r>
      <w:bookmarkEnd w:id="94"/>
      <w:r w:rsidRPr="007E5CD2">
        <w:rPr>
          <w:rFonts w:eastAsia="Times"/>
        </w:rPr>
        <w:t xml:space="preserve">‘Actual case’ (black) and ‘worst case’ (pink) tracks for TC </w:t>
      </w:r>
      <w:proofErr w:type="spellStart"/>
      <w:r w:rsidRPr="007E5CD2">
        <w:rPr>
          <w:rFonts w:eastAsia="Times"/>
        </w:rPr>
        <w:t>Alby</w:t>
      </w:r>
      <w:proofErr w:type="spellEnd"/>
      <w:r w:rsidRPr="007E5CD2">
        <w:rPr>
          <w:rFonts w:eastAsia="Times"/>
        </w:rPr>
        <w:t xml:space="preserve"> used for verification and prediction of extreme outcomes respectively (</w:t>
      </w:r>
      <w:proofErr w:type="spellStart"/>
      <w:r w:rsidRPr="007E5CD2">
        <w:rPr>
          <w:rFonts w:eastAsia="Times"/>
        </w:rPr>
        <w:t>Hubbert</w:t>
      </w:r>
      <w:proofErr w:type="spellEnd"/>
      <w:r w:rsidRPr="007E5CD2">
        <w:rPr>
          <w:rFonts w:eastAsia="Times"/>
        </w:rPr>
        <w:t> et al., 2012).</w:t>
      </w:r>
      <w:bookmarkEnd w:id="95"/>
      <w:bookmarkEnd w:id="96"/>
      <w:bookmarkEnd w:id="98"/>
    </w:p>
    <w:p w:rsidR="0036002D" w:rsidRPr="0036774C" w:rsidRDefault="007542D9" w:rsidP="0036774C">
      <w:pPr>
        <w:pStyle w:val="BodyText"/>
      </w:pPr>
      <w:r w:rsidRPr="0036774C">
        <w:t xml:space="preserve">The model simulations were carried out with the GEMS Coastal Ocean Model (GCOM2D). This model simulates the atmospheric pressures, winds and tides resulting from tropical cyclones. The atmospheric pressures and the wind fields </w:t>
      </w:r>
      <w:r w:rsidR="0013678F" w:rsidRPr="0036774C">
        <w:t>were</w:t>
      </w:r>
      <w:r w:rsidRPr="0036774C">
        <w:t xml:space="preserve"> predicted from the cyclone track information with a cyclone model based on the Holland vortex model (1980 and 2008).</w:t>
      </w:r>
    </w:p>
    <w:p w:rsidR="0036002D" w:rsidRPr="0036774C" w:rsidRDefault="007542D9" w:rsidP="0036774C">
      <w:pPr>
        <w:pStyle w:val="BodyText"/>
      </w:pPr>
      <w:r w:rsidRPr="0036774C">
        <w:t xml:space="preserve">The tidal forcing for the studies was generated from the GEMS tidal constituent database which was initially developed for the </w:t>
      </w:r>
      <w:r w:rsidR="007A5CF4" w:rsidRPr="0036774C">
        <w:t>WA</w:t>
      </w:r>
      <w:r w:rsidRPr="0036774C">
        <w:t xml:space="preserve"> coast for </w:t>
      </w:r>
      <w:r w:rsidR="007A5CF4" w:rsidRPr="0036774C">
        <w:t xml:space="preserve">the </w:t>
      </w:r>
      <w:r w:rsidRPr="0036774C">
        <w:t xml:space="preserve">Australian Maritime Safety Authority (AMSA) to support the AMSA Search and Rescue Ocean prediction system which is based on the GEMS ocean model. The tidal constituent data was derived from a long term modelling study on a 1.8 km grid around Australia which involved multiple iterations of model predictions, comparison with tide gauge data and </w:t>
      </w:r>
      <w:r w:rsidRPr="0036774C">
        <w:lastRenderedPageBreak/>
        <w:t>adjustment of boundary conditions based on error analyses. The model iterations were continued until errors reached a minimum status.</w:t>
      </w:r>
    </w:p>
    <w:p w:rsidR="007542D9" w:rsidRPr="0036774C" w:rsidRDefault="007542D9" w:rsidP="0036774C">
      <w:pPr>
        <w:pStyle w:val="BodyText"/>
      </w:pPr>
      <w:r w:rsidRPr="0036774C">
        <w:t xml:space="preserve">The official track for TC </w:t>
      </w:r>
      <w:proofErr w:type="spellStart"/>
      <w:r w:rsidRPr="0036774C">
        <w:t>Alby</w:t>
      </w:r>
      <w:proofErr w:type="spellEnd"/>
      <w:r w:rsidRPr="0036774C">
        <w:t xml:space="preserve"> provided by the Bureau of Meteorology was given in decimal degrees of latitude and longitude quoted to one decimal place. The potential numerical error in this track is therefore approximately +/-5 km. The initial simulation with the precise official track did not produce a good verification at Bunbury and Mandurah with the errors being higher at Mandurah. Adjustment of the track within the +/-5 km error margin resulted in a much better verification.</w:t>
      </w:r>
    </w:p>
    <w:p w:rsidR="007542D9" w:rsidRDefault="007542D9" w:rsidP="005B0F9C">
      <w:pPr>
        <w:pStyle w:val="BodyText"/>
      </w:pPr>
      <w:r>
        <w:t xml:space="preserve">GEMS completed validation of the regional modelling results through comparing these results to the TC </w:t>
      </w:r>
      <w:proofErr w:type="spellStart"/>
      <w:r>
        <w:t>Alby</w:t>
      </w:r>
      <w:proofErr w:type="spellEnd"/>
      <w:r>
        <w:t xml:space="preserve"> tide gauge data recorded at the Busselton Jetty which recorded a maximum height of 2.58 m. Detail of this validation is provided in the GEMS regional storm</w:t>
      </w:r>
      <w:r w:rsidR="00A4339B">
        <w:t>-</w:t>
      </w:r>
      <w:r>
        <w:t>modelling report (</w:t>
      </w:r>
      <w:proofErr w:type="spellStart"/>
      <w:r>
        <w:t>Hubbert</w:t>
      </w:r>
      <w:proofErr w:type="spellEnd"/>
      <w:r>
        <w:t> </w:t>
      </w:r>
      <w:r w:rsidRPr="005B0F9C">
        <w:rPr>
          <w:rStyle w:val="Bodytextitalic"/>
        </w:rPr>
        <w:t xml:space="preserve">et al., </w:t>
      </w:r>
      <w:r>
        <w:t>2012)</w:t>
      </w:r>
      <w:r w:rsidR="007B6536" w:rsidRPr="007B6536">
        <w:t xml:space="preserve"> </w:t>
      </w:r>
      <w:r w:rsidR="007B6536">
        <w:t>which was included in the digital product accompanying the final submission of this document.</w:t>
      </w:r>
      <w:r>
        <w:t>.</w:t>
      </w:r>
    </w:p>
    <w:p w:rsidR="007542D9" w:rsidRPr="0075083B" w:rsidRDefault="007542D9" w:rsidP="0075083B">
      <w:pPr>
        <w:pStyle w:val="Heading4"/>
      </w:pPr>
      <w:bookmarkStart w:id="99" w:name="_Toc349813101"/>
      <w:bookmarkStart w:id="100" w:name="_Toc349813169"/>
      <w:bookmarkStart w:id="101" w:name="_Toc350866056"/>
      <w:bookmarkStart w:id="102" w:name="_Toc350866157"/>
      <w:bookmarkStart w:id="103" w:name="_Toc353181917"/>
      <w:bookmarkStart w:id="104" w:name="_Toc354044796"/>
      <w:bookmarkStart w:id="105" w:name="_Toc378660330"/>
      <w:r w:rsidRPr="0075083B">
        <w:t xml:space="preserve">GCOM2D </w:t>
      </w:r>
      <w:r w:rsidR="006F15BC">
        <w:t>o</w:t>
      </w:r>
      <w:r w:rsidRPr="0075083B">
        <w:t xml:space="preserve">utput </w:t>
      </w:r>
      <w:r w:rsidR="006F15BC">
        <w:t>d</w:t>
      </w:r>
      <w:r w:rsidRPr="0075083B">
        <w:t>ata</w:t>
      </w:r>
      <w:bookmarkEnd w:id="99"/>
      <w:bookmarkEnd w:id="100"/>
      <w:bookmarkEnd w:id="101"/>
      <w:bookmarkEnd w:id="102"/>
      <w:bookmarkEnd w:id="103"/>
      <w:bookmarkEnd w:id="104"/>
      <w:bookmarkEnd w:id="105"/>
    </w:p>
    <w:p w:rsidR="007542D9" w:rsidRPr="00A76D6E" w:rsidRDefault="007542D9" w:rsidP="005B0F9C">
      <w:pPr>
        <w:pStyle w:val="BodyText"/>
      </w:pPr>
      <w:r w:rsidRPr="00A76D6E">
        <w:t xml:space="preserve">The outputs of the storm modelling </w:t>
      </w:r>
      <w:r w:rsidR="0013678F">
        <w:t>were</w:t>
      </w:r>
      <w:r w:rsidRPr="00A76D6E">
        <w:t xml:space="preserve"> </w:t>
      </w:r>
      <w:r>
        <w:t>an array</w:t>
      </w:r>
      <w:r w:rsidRPr="00A76D6E">
        <w:t xml:space="preserve"> of rasters with a storm characteristic value in each of the 25 m by 25 m grid cells for each scenario. </w:t>
      </w:r>
      <w:r>
        <w:t xml:space="preserve">GEMS modelled two scenarios: a base case simulation of TC </w:t>
      </w:r>
      <w:proofErr w:type="spellStart"/>
      <w:r>
        <w:t>Alby</w:t>
      </w:r>
      <w:proofErr w:type="spellEnd"/>
      <w:r w:rsidR="006506D2">
        <w:t xml:space="preserve"> (B0)</w:t>
      </w:r>
      <w:r>
        <w:t xml:space="preserve"> and the TC </w:t>
      </w:r>
      <w:proofErr w:type="spellStart"/>
      <w:r>
        <w:t>Alby</w:t>
      </w:r>
      <w:proofErr w:type="spellEnd"/>
      <w:r>
        <w:t xml:space="preserve"> event with a modified track </w:t>
      </w:r>
      <w:r w:rsidR="006506D2">
        <w:t xml:space="preserve">(B1) </w:t>
      </w:r>
      <w:r>
        <w:t>to focus peak winds over Busselton.</w:t>
      </w:r>
    </w:p>
    <w:p w:rsidR="007542D9" w:rsidRDefault="007542D9" w:rsidP="005B0F9C">
      <w:pPr>
        <w:pStyle w:val="BodyText"/>
      </w:pPr>
      <w:r w:rsidRPr="00A76D6E">
        <w:t xml:space="preserve">Six rasters, one for each storm characteristic, were produced at 12 minute intervals within </w:t>
      </w:r>
      <w:r>
        <w:t>each</w:t>
      </w:r>
      <w:r w:rsidRPr="00A76D6E">
        <w:t xml:space="preserve"> </w:t>
      </w:r>
      <w:r>
        <w:t>simulation</w:t>
      </w:r>
      <w:r w:rsidRPr="00A76D6E">
        <w:t>. The six storm characteristics</w:t>
      </w:r>
      <w:r>
        <w:t xml:space="preserve"> include:</w:t>
      </w:r>
    </w:p>
    <w:p w:rsidR="007542D9" w:rsidRDefault="007542D9" w:rsidP="00582225">
      <w:pPr>
        <w:pStyle w:val="Bulletlevel1"/>
      </w:pPr>
      <w:r>
        <w:t>wind speed</w:t>
      </w:r>
    </w:p>
    <w:p w:rsidR="007542D9" w:rsidRDefault="007542D9" w:rsidP="00582225">
      <w:pPr>
        <w:pStyle w:val="Bulletlevel1"/>
      </w:pPr>
      <w:r>
        <w:t>wind direction</w:t>
      </w:r>
    </w:p>
    <w:p w:rsidR="007542D9" w:rsidRDefault="007542D9" w:rsidP="00582225">
      <w:pPr>
        <w:pStyle w:val="Bulletlevel1"/>
      </w:pPr>
      <w:r>
        <w:t>atmospheric pressure</w:t>
      </w:r>
    </w:p>
    <w:p w:rsidR="007542D9" w:rsidRDefault="007542D9" w:rsidP="00582225">
      <w:pPr>
        <w:pStyle w:val="Bulletlevel1"/>
      </w:pPr>
      <w:r>
        <w:t>sea surface height</w:t>
      </w:r>
    </w:p>
    <w:p w:rsidR="007542D9" w:rsidRDefault="007542D9" w:rsidP="00582225">
      <w:pPr>
        <w:pStyle w:val="Bulletlevel1"/>
      </w:pPr>
      <w:r>
        <w:t>current velocity east</w:t>
      </w:r>
    </w:p>
    <w:p w:rsidR="007542D9" w:rsidRDefault="007542D9" w:rsidP="00582225">
      <w:pPr>
        <w:pStyle w:val="Bulletlevel1"/>
      </w:pPr>
      <w:r>
        <w:t>current velocity north.</w:t>
      </w:r>
    </w:p>
    <w:p w:rsidR="007542D9" w:rsidRDefault="007542D9" w:rsidP="005B0F9C">
      <w:pPr>
        <w:pStyle w:val="BodyText"/>
      </w:pPr>
      <w:r w:rsidRPr="00CF22D1">
        <w:t xml:space="preserve">This data was then </w:t>
      </w:r>
      <w:r>
        <w:t>visualised for quality assurance</w:t>
      </w:r>
      <w:r w:rsidR="007A5CF4">
        <w:t xml:space="preserve"> checks</w:t>
      </w:r>
      <w:r>
        <w:t xml:space="preserve"> and then </w:t>
      </w:r>
      <w:r w:rsidRPr="00CF22D1">
        <w:t xml:space="preserve">processed at </w:t>
      </w:r>
      <w:r>
        <w:t>Geoscience Australia</w:t>
      </w:r>
      <w:r w:rsidRPr="00CF22D1">
        <w:t xml:space="preserve"> to extract the required sea surface heights and momentum</w:t>
      </w:r>
      <w:r>
        <w:t xml:space="preserve"> required to run the inundation simulations with ANUGA. There is scope in future work to include more of the GEMS data, such as wind velocity, into ANUGA simulations as well as general analysis of the GCOM2D outputs that may be of interest to local communities (see the</w:t>
      </w:r>
      <w:r w:rsidR="006B7866">
        <w:t xml:space="preserve"> expansion of the study </w:t>
      </w:r>
      <w:r>
        <w:t>section on p</w:t>
      </w:r>
      <w:r>
        <w:fldChar w:fldCharType="begin"/>
      </w:r>
      <w:r>
        <w:instrText xml:space="preserve"> PAGEREF _Ref353971814 \h </w:instrText>
      </w:r>
      <w:r>
        <w:fldChar w:fldCharType="separate"/>
      </w:r>
      <w:r w:rsidR="000529AF">
        <w:rPr>
          <w:noProof/>
        </w:rPr>
        <w:t>82</w:t>
      </w:r>
      <w:r>
        <w:fldChar w:fldCharType="end"/>
      </w:r>
      <w:r>
        <w:t>).</w:t>
      </w:r>
    </w:p>
    <w:p w:rsidR="007542D9" w:rsidRPr="00F8759F" w:rsidRDefault="007542D9" w:rsidP="00F8759F">
      <w:pPr>
        <w:pStyle w:val="Heading3"/>
      </w:pPr>
      <w:bookmarkStart w:id="106" w:name="_Toc349813102"/>
      <w:bookmarkStart w:id="107" w:name="_Toc349813170"/>
      <w:bookmarkStart w:id="108" w:name="_Toc353181918"/>
      <w:bookmarkStart w:id="109" w:name="_Toc354044797"/>
      <w:bookmarkStart w:id="110" w:name="_Toc378660331"/>
      <w:r w:rsidRPr="00F8759F">
        <w:t>Step 3 –</w:t>
      </w:r>
      <w:r w:rsidR="0011486C">
        <w:t xml:space="preserve"> </w:t>
      </w:r>
      <w:r w:rsidR="00E74760">
        <w:t xml:space="preserve">ANUGA </w:t>
      </w:r>
      <w:r w:rsidR="006F15BC">
        <w:t>s</w:t>
      </w:r>
      <w:r w:rsidRPr="00F8759F">
        <w:t xml:space="preserve">torm </w:t>
      </w:r>
      <w:r w:rsidR="006F15BC">
        <w:t>m</w:t>
      </w:r>
      <w:r w:rsidRPr="00F8759F">
        <w:t>odelling</w:t>
      </w:r>
      <w:bookmarkEnd w:id="106"/>
      <w:bookmarkEnd w:id="107"/>
      <w:bookmarkEnd w:id="108"/>
      <w:bookmarkEnd w:id="109"/>
      <w:bookmarkEnd w:id="110"/>
    </w:p>
    <w:p w:rsidR="0036002D" w:rsidRDefault="007542D9" w:rsidP="005B0F9C">
      <w:pPr>
        <w:pStyle w:val="BodyText"/>
      </w:pPr>
      <w:r>
        <w:t xml:space="preserve">Any model should be set up according to end user requirements and it should also consider what may have been inundated in the past. The modelling extent was discussed with officers from the Busselton Council and representatives from the WA </w:t>
      </w:r>
      <w:proofErr w:type="spellStart"/>
      <w:r>
        <w:t>DoP</w:t>
      </w:r>
      <w:proofErr w:type="spellEnd"/>
      <w:r>
        <w:t xml:space="preserve"> and the WA DoT at a meeting in Busselton in September 2011. The agreed extent is shown in</w:t>
      </w:r>
      <w:r w:rsidR="00F0521D">
        <w:t xml:space="preserve"> </w:t>
      </w:r>
      <w:r w:rsidR="00CA6C41" w:rsidRPr="002A5CA2">
        <w:rPr>
          <w:rStyle w:val="Hyperlink"/>
        </w:rPr>
        <w:t>Figure 13</w:t>
      </w:r>
      <w:r>
        <w:t>.</w:t>
      </w:r>
    </w:p>
    <w:p w:rsidR="00B97503" w:rsidRDefault="007542D9" w:rsidP="006130FD">
      <w:pPr>
        <w:pStyle w:val="FiguresImagesLeft"/>
        <w:rPr>
          <w:rStyle w:val="CaptionChar"/>
          <w:rFonts w:eastAsia="Times"/>
        </w:rPr>
      </w:pPr>
      <w:r w:rsidRPr="00F8759F">
        <w:rPr>
          <w:noProof/>
        </w:rPr>
        <w:lastRenderedPageBreak/>
        <w:drawing>
          <wp:inline distT="0" distB="0" distL="0" distR="0" wp14:anchorId="7E63A4D1" wp14:editId="4FB6DC9D">
            <wp:extent cx="5760000" cy="3840000"/>
            <wp:effectExtent l="0" t="0" r="0" b="8255"/>
            <wp:docPr id="68" name="Picture 68" descr="This figure illustrates the extent of the regional (GCOM2D) storm modlling data supply and the local (ANUGA) storm tide and riverine flood modelling domains. The regional modelling data supply area is rectangular with the eastern extent approximately 20 km east of Busselton, western extent approximately 8 km west of Dunsborough, northern extent approximately 18 km offshore of Busellton and the southern extent covers the southern extent of the Vasse Diversion Drain (approximately 4 km inland from Busselton). The local (ANUGA) modelling domainn extends onshore from just west of Dunsborough to past Busselton to the eastern extent of the Vasse Estuary. The onshore domain is largely 2.5 km inland and parralel with the coast except where the domain extends inland near Busselton to encompass the Vass Diversion Drain (approximately 6 km inland). Offshore the modelling domain extends approximately 6 km from the coastline matching the width of the onshore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usseltonDEMandModellingExten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111" w:name="_Ref272439670"/>
      <w:bookmarkStart w:id="112" w:name="_Toc309889212"/>
    </w:p>
    <w:p w:rsidR="007542D9" w:rsidRPr="00F8759F" w:rsidRDefault="007542D9" w:rsidP="00B97503">
      <w:pPr>
        <w:pStyle w:val="Caption"/>
        <w:rPr>
          <w:rStyle w:val="CaptionChar"/>
          <w:rFonts w:eastAsia="Times"/>
        </w:rPr>
      </w:pPr>
      <w:bookmarkStart w:id="113" w:name="_Ref355940364"/>
      <w:bookmarkStart w:id="114" w:name="_Ref360795542"/>
      <w:bookmarkStart w:id="115" w:name="_Toc378660392"/>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13</w:t>
      </w:r>
      <w:r w:rsidR="00615600">
        <w:rPr>
          <w:rFonts w:eastAsia="Times"/>
        </w:rPr>
        <w:fldChar w:fldCharType="end"/>
      </w:r>
      <w:bookmarkEnd w:id="111"/>
      <w:bookmarkEnd w:id="113"/>
      <w:r w:rsidRPr="00B97503">
        <w:rPr>
          <w:rFonts w:eastAsia="Times"/>
        </w:rPr>
        <w:t>. Inundation modelling</w:t>
      </w:r>
      <w:bookmarkEnd w:id="112"/>
      <w:r w:rsidRPr="00B97503">
        <w:rPr>
          <w:rFonts w:eastAsia="Times"/>
        </w:rPr>
        <w:t xml:space="preserve"> domain</w:t>
      </w:r>
      <w:r w:rsidRPr="00F8759F">
        <w:rPr>
          <w:rStyle w:val="CaptionChar"/>
          <w:rFonts w:eastAsia="Times"/>
        </w:rPr>
        <w:t>.</w:t>
      </w:r>
      <w:bookmarkEnd w:id="114"/>
      <w:bookmarkEnd w:id="115"/>
    </w:p>
    <w:p w:rsidR="0036002D" w:rsidRDefault="007542D9" w:rsidP="005B0F9C">
      <w:pPr>
        <w:pStyle w:val="BodyText"/>
      </w:pPr>
      <w:r w:rsidRPr="00303171">
        <w:t xml:space="preserve">ANUGA </w:t>
      </w:r>
      <w:r>
        <w:t>interpolates the elevation data to</w:t>
      </w:r>
      <w:r w:rsidRPr="00303171">
        <w:t xml:space="preserve"> an unstructured triangular mesh to underpin the</w:t>
      </w:r>
      <w:r>
        <w:t xml:space="preserve"> </w:t>
      </w:r>
      <w:r w:rsidRPr="00303171">
        <w:t>computations</w:t>
      </w:r>
      <w:r>
        <w:t xml:space="preserve"> (</w:t>
      </w:r>
      <w:proofErr w:type="spellStart"/>
      <w:r>
        <w:t>Jakeman</w:t>
      </w:r>
      <w:proofErr w:type="spellEnd"/>
      <w:r>
        <w:t>, 2006)</w:t>
      </w:r>
      <w:r w:rsidRPr="00303171">
        <w:t xml:space="preserve">. In </w:t>
      </w:r>
      <w:r>
        <w:t xml:space="preserve">order to accurately capture the </w:t>
      </w:r>
      <w:r w:rsidRPr="00303171">
        <w:t>dynamics, the m</w:t>
      </w:r>
      <w:r>
        <w:t>esh</w:t>
      </w:r>
      <w:r w:rsidRPr="00303171">
        <w:t xml:space="preserve"> </w:t>
      </w:r>
      <w:r w:rsidR="00CE62D8">
        <w:t>was</w:t>
      </w:r>
      <w:r w:rsidRPr="00303171">
        <w:t xml:space="preserve"> built with </w:t>
      </w:r>
      <w:r>
        <w:t xml:space="preserve">embedded internal polygons that </w:t>
      </w:r>
      <w:r w:rsidR="002071C4">
        <w:t>identify</w:t>
      </w:r>
      <w:r w:rsidR="002071C4" w:rsidRPr="00303171">
        <w:t xml:space="preserve"> </w:t>
      </w:r>
      <w:r>
        <w:t>fine</w:t>
      </w:r>
      <w:r w:rsidRPr="00303171">
        <w:t xml:space="preserve"> mesh resolution</w:t>
      </w:r>
      <w:r>
        <w:t>s over the watercourses and coarser resolutions where the surface is less variable</w:t>
      </w:r>
      <w:r w:rsidRPr="00303171">
        <w:t>.</w:t>
      </w:r>
      <w:r w:rsidR="007A5CF4">
        <w:t xml:space="preserve"> </w:t>
      </w:r>
      <w:r w:rsidR="00CA6C41" w:rsidRPr="002A5CA2">
        <w:rPr>
          <w:rStyle w:val="Hyperlink"/>
        </w:rPr>
        <w:t>Figure 14</w:t>
      </w:r>
      <w:r w:rsidRPr="00D04817">
        <w:t xml:space="preserve"> </w:t>
      </w:r>
      <w:r w:rsidRPr="00303171">
        <w:t xml:space="preserve">shows </w:t>
      </w:r>
      <w:r>
        <w:t xml:space="preserve">an example of the two mesh resolutions </w:t>
      </w:r>
      <w:r w:rsidRPr="00303171">
        <w:t xml:space="preserve">used </w:t>
      </w:r>
      <w:r>
        <w:t xml:space="preserve">in building the </w:t>
      </w:r>
      <w:r w:rsidRPr="00303171">
        <w:t>ANUGA</w:t>
      </w:r>
      <w:r>
        <w:t xml:space="preserve"> inundation model.</w:t>
      </w:r>
    </w:p>
    <w:p w:rsidR="0036002D" w:rsidRDefault="007542D9" w:rsidP="005B0F9C">
      <w:pPr>
        <w:pStyle w:val="BodyText"/>
      </w:pPr>
      <w:r w:rsidRPr="00303171">
        <w:t>The model configuration</w:t>
      </w:r>
      <w:r>
        <w:t xml:space="preserve"> </w:t>
      </w:r>
      <w:r w:rsidRPr="00303171">
        <w:t>specifies the maximum allowable triangle area</w:t>
      </w:r>
      <w:r>
        <w:t>, in this case 350 m</w:t>
      </w:r>
      <w:r w:rsidRPr="005B0F9C">
        <w:rPr>
          <w:rStyle w:val="Superscript"/>
        </w:rPr>
        <w:t>2</w:t>
      </w:r>
      <w:r w:rsidR="007A5CF4">
        <w:rPr>
          <w:rStyle w:val="Superscript"/>
        </w:rPr>
        <w:t xml:space="preserve"> </w:t>
      </w:r>
      <w:r w:rsidR="007A5CF4" w:rsidRPr="002071C4">
        <w:t>(</w:t>
      </w:r>
      <w:r w:rsidR="00CA6C41" w:rsidRPr="002A5CA2">
        <w:rPr>
          <w:rStyle w:val="Hyperlink"/>
        </w:rPr>
        <w:t>Figure</w:t>
      </w:r>
      <w:r w:rsidR="002A5CA2" w:rsidRPr="002A5CA2">
        <w:rPr>
          <w:rStyle w:val="Hyperlink"/>
        </w:rPr>
        <w:t> </w:t>
      </w:r>
      <w:r w:rsidR="00CA6C41" w:rsidRPr="002A5CA2">
        <w:rPr>
          <w:rStyle w:val="Hyperlink"/>
        </w:rPr>
        <w:t>14</w:t>
      </w:r>
      <w:r w:rsidR="007A5CF4">
        <w:t>(a))</w:t>
      </w:r>
      <w:r w:rsidRPr="00303171">
        <w:t>.</w:t>
      </w:r>
      <w:r>
        <w:t xml:space="preserve"> A zoomed view of the modelling mesh is shown in </w:t>
      </w:r>
      <w:r w:rsidR="00CA6C41" w:rsidRPr="002A5CA2">
        <w:rPr>
          <w:rStyle w:val="Hyperlink"/>
        </w:rPr>
        <w:t>Figure 14</w:t>
      </w:r>
      <w:r w:rsidR="007A5CF4">
        <w:t xml:space="preserve"> (b)</w:t>
      </w:r>
      <w:r>
        <w:t xml:space="preserve"> to highlight the smallest triangles, maximum area of 5 m</w:t>
      </w:r>
      <w:r w:rsidRPr="005B0F9C">
        <w:rPr>
          <w:rStyle w:val="Superscript"/>
        </w:rPr>
        <w:t>2</w:t>
      </w:r>
      <w:r>
        <w:t xml:space="preserve">, used in the simulation that were needed to </w:t>
      </w:r>
      <w:r w:rsidR="002071C4">
        <w:t xml:space="preserve">accurately </w:t>
      </w:r>
      <w:r>
        <w:t>model the flow in the Vasse Diversion Drain.</w:t>
      </w:r>
    </w:p>
    <w:p w:rsidR="0036002D" w:rsidRDefault="007542D9" w:rsidP="005B0F9C">
      <w:pPr>
        <w:pStyle w:val="BodyText"/>
      </w:pPr>
      <w:r>
        <w:t>A minimum estimate of the triangle count for this simulation is approximately 1.5 million</w:t>
      </w:r>
      <w:r w:rsidR="002071C4">
        <w:t xml:space="preserve"> triangles</w:t>
      </w:r>
      <w:r>
        <w:t>. It was therefore necessary to run the ANUGA code on the National Computational Infrastructure (NCI</w:t>
      </w:r>
      <w:r w:rsidRPr="005B0F9C">
        <w:rPr>
          <w:rStyle w:val="Superscript"/>
        </w:rPr>
        <w:footnoteReference w:id="11"/>
      </w:r>
      <w:r>
        <w:t>) to achieve the completion of the modelling over a mesh of this size in a reasonable timeframe. Further, the parallel version of the ANUGA code was used which distributes components of the simulation simultaneously across a number of processors.</w:t>
      </w:r>
    </w:p>
    <w:p w:rsidR="00B77EAF" w:rsidRPr="00B77EAF" w:rsidRDefault="000529AF" w:rsidP="00B77EAF">
      <w:pPr>
        <w:pStyle w:val="FiguresImagesLeft"/>
      </w:pPr>
      <w:r w:rsidRPr="000529AF">
        <w:rPr>
          <w:rStyle w:val="Bold"/>
        </w:rPr>
        <w:lastRenderedPageBreak/>
        <w:t>(</w:t>
      </w:r>
      <w:r w:rsidR="00B77EAF" w:rsidRPr="000529AF">
        <w:rPr>
          <w:rStyle w:val="Bold"/>
        </w:rPr>
        <w:t>a)</w:t>
      </w:r>
      <w:r w:rsidR="00B77EAF" w:rsidRPr="000529AF">
        <w:rPr>
          <w:rStyle w:val="Bold"/>
        </w:rPr>
        <w:br/>
      </w:r>
      <w:r w:rsidR="007542D9" w:rsidRPr="00B77EAF">
        <w:drawing>
          <wp:inline distT="0" distB="0" distL="0" distR="0" wp14:anchorId="7B984FF2" wp14:editId="1D3FED14">
            <wp:extent cx="5616000" cy="3824951"/>
            <wp:effectExtent l="0" t="0" r="3810" b="4445"/>
            <wp:docPr id="67" name="Picture 67" descr="This figure illustrates the two mesh resolutions used wihtin the modelling domain. This figure shows the finer mesh (=&lt; 5m2) exists around the Vasse Diversion D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2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6000" cy="3824951"/>
                    </a:xfrm>
                    <a:prstGeom prst="rect">
                      <a:avLst/>
                    </a:prstGeom>
                    <a:noFill/>
                    <a:ln>
                      <a:noFill/>
                    </a:ln>
                  </pic:spPr>
                </pic:pic>
              </a:graphicData>
            </a:graphic>
          </wp:inline>
        </w:drawing>
      </w:r>
    </w:p>
    <w:p w:rsidR="00B77EAF" w:rsidRDefault="000529AF" w:rsidP="00B77EAF">
      <w:pPr>
        <w:pStyle w:val="FiguresImagesLeft"/>
        <w:spacing w:before="0"/>
      </w:pPr>
      <w:r w:rsidRPr="000529AF">
        <w:rPr>
          <w:rStyle w:val="Bold"/>
        </w:rPr>
        <w:t>(</w:t>
      </w:r>
      <w:r w:rsidR="00B77EAF" w:rsidRPr="000529AF">
        <w:rPr>
          <w:rStyle w:val="Bold"/>
        </w:rPr>
        <w:t>b)</w:t>
      </w:r>
      <w:r w:rsidR="00B77EAF" w:rsidRPr="000529AF">
        <w:rPr>
          <w:rStyle w:val="Bold"/>
        </w:rPr>
        <w:br/>
      </w:r>
      <w:r w:rsidR="007542D9" w:rsidRPr="009022CC">
        <w:rPr>
          <w:noProof/>
        </w:rPr>
        <w:drawing>
          <wp:inline distT="0" distB="0" distL="0" distR="0" wp14:anchorId="5F45DCAE" wp14:editId="162FF168">
            <wp:extent cx="5616000" cy="3814832"/>
            <wp:effectExtent l="0" t="0" r="3810" b="0"/>
            <wp:docPr id="66" name="Picture 66" descr="This figure illustrates further the difference between the two mesh resolutions used in the local inundation modelling. The finer mesh resolution around the Vasse Diversion Drain clearly shows the sharp relief of the drainage channel and channel ba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2b"/>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6000" cy="3814832"/>
                    </a:xfrm>
                    <a:prstGeom prst="rect">
                      <a:avLst/>
                    </a:prstGeom>
                    <a:noFill/>
                    <a:ln>
                      <a:noFill/>
                    </a:ln>
                  </pic:spPr>
                </pic:pic>
              </a:graphicData>
            </a:graphic>
          </wp:inline>
        </w:drawing>
      </w:r>
      <w:bookmarkStart w:id="116" w:name="_Ref272490337"/>
      <w:bookmarkStart w:id="117" w:name="_Ref355940393"/>
      <w:bookmarkStart w:id="118" w:name="_Toc309889213"/>
    </w:p>
    <w:p w:rsidR="007542D9" w:rsidRPr="00B97503" w:rsidRDefault="007542D9" w:rsidP="00B77EAF">
      <w:pPr>
        <w:pStyle w:val="Caption"/>
      </w:pPr>
      <w:bookmarkStart w:id="119" w:name="_Toc378660393"/>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14</w:t>
      </w:r>
      <w:r w:rsidR="00615600">
        <w:rPr>
          <w:rFonts w:eastAsia="Times"/>
        </w:rPr>
        <w:fldChar w:fldCharType="end"/>
      </w:r>
      <w:bookmarkEnd w:id="116"/>
      <w:bookmarkEnd w:id="117"/>
      <w:r w:rsidR="007A5CF4">
        <w:rPr>
          <w:rFonts w:eastAsia="Times"/>
        </w:rPr>
        <w:t xml:space="preserve"> </w:t>
      </w:r>
      <w:r w:rsidR="009022CC" w:rsidRPr="00B97503">
        <w:rPr>
          <w:rFonts w:eastAsia="Times"/>
          <w:noProof/>
        </w:rPr>
        <w:t>(a).</w:t>
      </w:r>
      <w:r w:rsidR="009022CC">
        <w:rPr>
          <w:rFonts w:eastAsia="Times"/>
          <w:noProof/>
        </w:rPr>
        <w:t xml:space="preserve"> Small scale</w:t>
      </w:r>
      <w:r w:rsidR="009022CC" w:rsidRPr="00BD71F7">
        <w:rPr>
          <w:rFonts w:eastAsia="Times"/>
        </w:rPr>
        <w:t xml:space="preserve"> </w:t>
      </w:r>
      <w:r w:rsidR="009022CC" w:rsidRPr="00B97503">
        <w:rPr>
          <w:rFonts w:eastAsia="Times"/>
        </w:rPr>
        <w:t>ANUGA mesh refinement for Busselton inundation model</w:t>
      </w:r>
      <w:r w:rsidR="009022CC">
        <w:rPr>
          <w:rFonts w:eastAsia="Times"/>
        </w:rPr>
        <w:t xml:space="preserve">. </w:t>
      </w:r>
      <w:r w:rsidR="00E94FE7">
        <w:rPr>
          <w:rFonts w:eastAsia="Times"/>
        </w:rPr>
        <w:t>(</w:t>
      </w:r>
      <w:r w:rsidR="00BD71F7">
        <w:rPr>
          <w:rFonts w:eastAsia="Times"/>
        </w:rPr>
        <w:t>b)</w:t>
      </w:r>
      <w:r w:rsidR="007A5CF4">
        <w:rPr>
          <w:rFonts w:eastAsia="Times"/>
        </w:rPr>
        <w:t>.</w:t>
      </w:r>
      <w:r w:rsidR="00E94FE7">
        <w:rPr>
          <w:rFonts w:eastAsia="Times"/>
        </w:rPr>
        <w:t xml:space="preserve"> </w:t>
      </w:r>
      <w:r w:rsidRPr="00B97503">
        <w:rPr>
          <w:rFonts w:eastAsia="Times"/>
        </w:rPr>
        <w:t>ANUGA mesh refinement for Busselton inundation model</w:t>
      </w:r>
      <w:bookmarkEnd w:id="118"/>
      <w:r w:rsidRPr="00B97503">
        <w:rPr>
          <w:rFonts w:eastAsia="Times"/>
        </w:rPr>
        <w:t>. The</w:t>
      </w:r>
      <w:r w:rsidR="00266FB0">
        <w:rPr>
          <w:rFonts w:eastAsia="Times"/>
        </w:rPr>
        <w:t xml:space="preserve"> larger triangles have a maximum</w:t>
      </w:r>
      <w:r w:rsidRPr="00B97503">
        <w:rPr>
          <w:rFonts w:eastAsia="Times"/>
        </w:rPr>
        <w:t xml:space="preserve"> area of 350 m</w:t>
      </w:r>
      <w:r w:rsidRPr="00E94FE7">
        <w:rPr>
          <w:rStyle w:val="Superscript"/>
          <w:rFonts w:eastAsia="Times"/>
        </w:rPr>
        <w:t xml:space="preserve">2 </w:t>
      </w:r>
      <w:r w:rsidR="00266FB0">
        <w:rPr>
          <w:rFonts w:eastAsia="Times"/>
        </w:rPr>
        <w:t>and the smaller triangles</w:t>
      </w:r>
      <w:r w:rsidRPr="00B97503">
        <w:rPr>
          <w:rFonts w:eastAsia="Times"/>
        </w:rPr>
        <w:t xml:space="preserve"> </w:t>
      </w:r>
      <w:r w:rsidR="0013678F">
        <w:rPr>
          <w:rFonts w:eastAsia="Times"/>
        </w:rPr>
        <w:t>were</w:t>
      </w:r>
      <w:r w:rsidRPr="00B97503">
        <w:rPr>
          <w:rFonts w:eastAsia="Times"/>
        </w:rPr>
        <w:t xml:space="preserve"> restricted to an area less than 5 m</w:t>
      </w:r>
      <w:r w:rsidRPr="00E94FE7">
        <w:rPr>
          <w:rStyle w:val="Superscript"/>
          <w:rFonts w:eastAsia="Times"/>
        </w:rPr>
        <w:t>2</w:t>
      </w:r>
      <w:r w:rsidRPr="00B97503">
        <w:rPr>
          <w:rFonts w:eastAsia="Times"/>
        </w:rPr>
        <w:t>.</w:t>
      </w:r>
      <w:bookmarkEnd w:id="119"/>
    </w:p>
    <w:p w:rsidR="007542D9" w:rsidRDefault="007542D9" w:rsidP="005B0F9C">
      <w:pPr>
        <w:pStyle w:val="BodyText"/>
      </w:pPr>
      <w:r>
        <w:lastRenderedPageBreak/>
        <w:t xml:space="preserve">The </w:t>
      </w:r>
      <w:r w:rsidR="00A834BE">
        <w:t xml:space="preserve">regional </w:t>
      </w:r>
      <w:r>
        <w:t xml:space="preserve">model simulation </w:t>
      </w:r>
      <w:r w:rsidR="00CE62D8">
        <w:t>was</w:t>
      </w:r>
      <w:r>
        <w:t xml:space="preserve"> initiated at 0600 on the 4 March, 1978 with the initial sea level at mean sea level. The </w:t>
      </w:r>
      <w:r w:rsidRPr="00303171">
        <w:t>total model simulation time</w:t>
      </w:r>
      <w:r>
        <w:t xml:space="preserve"> for the GCOM model</w:t>
      </w:r>
      <w:r w:rsidRPr="00303171">
        <w:t xml:space="preserve"> </w:t>
      </w:r>
      <w:r w:rsidR="00CE62D8">
        <w:t>was</w:t>
      </w:r>
      <w:r w:rsidRPr="00303171">
        <w:t xml:space="preserve"> </w:t>
      </w:r>
      <w:r>
        <w:t>two days</w:t>
      </w:r>
      <w:r w:rsidRPr="00303171">
        <w:t xml:space="preserve">. This time was </w:t>
      </w:r>
      <w:r w:rsidR="002071C4">
        <w:t>selected</w:t>
      </w:r>
      <w:r w:rsidR="002071C4" w:rsidRPr="00303171">
        <w:t xml:space="preserve"> </w:t>
      </w:r>
      <w:r w:rsidRPr="00303171">
        <w:t xml:space="preserve">to allow the full dynamics of the </w:t>
      </w:r>
      <w:r>
        <w:t>storm-tide</w:t>
      </w:r>
      <w:r w:rsidRPr="00303171">
        <w:t xml:space="preserve"> event to reach the area of interest and cover the major effects of the complex interaction with the near</w:t>
      </w:r>
      <w:r>
        <w:t>-</w:t>
      </w:r>
      <w:r w:rsidRPr="00303171">
        <w:t>shore environment</w:t>
      </w:r>
      <w:r>
        <w:t>. The ANUGA simulation uses this input data, input at a 12 minute time interval, for the 56 hours around the peak storm tide from 0900 on the 3 March 1978 to 1700 on the 5 March 1978.</w:t>
      </w:r>
      <w:r w:rsidR="00A834BE">
        <w:t xml:space="preserve"> The ANUGA simulation uses the flood hydrograph data, input at a 12 minute time interval, for the 39 hours around the peak storm tide from 1500 on the 3 March 1978 to 0600 on the 5 March 1978.</w:t>
      </w:r>
    </w:p>
    <w:p w:rsidR="007542D9" w:rsidRPr="0075083B" w:rsidRDefault="007542D9" w:rsidP="0075083B">
      <w:pPr>
        <w:pStyle w:val="Heading4"/>
      </w:pPr>
      <w:r w:rsidRPr="0075083B">
        <w:t xml:space="preserve"> </w:t>
      </w:r>
      <w:bookmarkStart w:id="120" w:name="_Toc349813103"/>
      <w:bookmarkStart w:id="121" w:name="_Toc349813171"/>
      <w:bookmarkStart w:id="122" w:name="_Toc350866058"/>
      <w:bookmarkStart w:id="123" w:name="_Toc350866159"/>
      <w:bookmarkStart w:id="124" w:name="_Toc353181919"/>
      <w:bookmarkStart w:id="125" w:name="_Toc354044798"/>
      <w:bookmarkStart w:id="126" w:name="_Toc378660332"/>
      <w:r w:rsidRPr="0075083B">
        <w:t>Set the boundary conditions</w:t>
      </w:r>
      <w:bookmarkEnd w:id="120"/>
      <w:bookmarkEnd w:id="121"/>
      <w:bookmarkEnd w:id="122"/>
      <w:bookmarkEnd w:id="123"/>
      <w:bookmarkEnd w:id="124"/>
      <w:bookmarkEnd w:id="125"/>
      <w:bookmarkEnd w:id="126"/>
    </w:p>
    <w:p w:rsidR="0036002D" w:rsidRDefault="007542D9" w:rsidP="005B0F9C">
      <w:pPr>
        <w:pStyle w:val="BodyText"/>
      </w:pPr>
      <w:r>
        <w:t xml:space="preserve">Astronomical tidal forces </w:t>
      </w:r>
      <w:r w:rsidR="0013678F">
        <w:t>were</w:t>
      </w:r>
      <w:r>
        <w:t xml:space="preserve"> implicitly captured by the ANUGA simulation via the coupling with the GEMS model. </w:t>
      </w:r>
      <w:r w:rsidRPr="00122C38">
        <w:t xml:space="preserve">The time varying boundary condition, derived from </w:t>
      </w:r>
      <w:r w:rsidR="002071C4">
        <w:t>the GCOM2D results</w:t>
      </w:r>
      <w:r w:rsidRPr="00122C38">
        <w:t>,</w:t>
      </w:r>
      <w:r w:rsidR="002071C4" w:rsidRPr="00122C38" w:rsidDel="002071C4">
        <w:t xml:space="preserve"> </w:t>
      </w:r>
      <w:r>
        <w:t>,</w:t>
      </w:r>
      <w:r w:rsidRPr="00122C38">
        <w:t xml:space="preserve"> captures the change in ocean momentum and </w:t>
      </w:r>
      <w:r w:rsidR="002071C4">
        <w:t>wa</w:t>
      </w:r>
      <w:bookmarkStart w:id="127" w:name="_GoBack"/>
      <w:bookmarkEnd w:id="127"/>
      <w:r w:rsidR="002071C4">
        <w:t>ter-</w:t>
      </w:r>
      <w:r w:rsidRPr="00122C38">
        <w:t xml:space="preserve">surface elevation due to the cumulative effect of the astronomical tide and the storm related processes. </w:t>
      </w:r>
      <w:r>
        <w:t xml:space="preserve">The </w:t>
      </w:r>
      <w:r w:rsidR="002071C4">
        <w:t xml:space="preserve">GCOM2D </w:t>
      </w:r>
      <w:r>
        <w:t xml:space="preserve">data </w:t>
      </w:r>
      <w:r w:rsidR="00CE62D8">
        <w:t>was</w:t>
      </w:r>
      <w:r>
        <w:t xml:space="preserve"> applied at the boundary of the ANUGA model at 200 boundary points (</w:t>
      </w:r>
      <w:r w:rsidR="00CA6C41" w:rsidRPr="002A5CA2">
        <w:rPr>
          <w:rStyle w:val="Hyperlink"/>
        </w:rPr>
        <w:t>Figure 15</w:t>
      </w:r>
      <w:r>
        <w:t>).</w:t>
      </w:r>
    </w:p>
    <w:p w:rsidR="00B97503" w:rsidRDefault="007542D9" w:rsidP="006130FD">
      <w:pPr>
        <w:pStyle w:val="FiguresImagesLeft"/>
        <w:rPr>
          <w:rStyle w:val="CaptionChar"/>
          <w:rFonts w:eastAsia="Times"/>
        </w:rPr>
      </w:pPr>
      <w:r>
        <w:rPr>
          <w:noProof/>
        </w:rPr>
        <w:drawing>
          <wp:inline distT="0" distB="0" distL="0" distR="0" wp14:anchorId="5B620C70" wp14:editId="5B83FDED">
            <wp:extent cx="5760000" cy="3840000"/>
            <wp:effectExtent l="0" t="0" r="0" b="8255"/>
            <wp:docPr id="65" name="Picture 65" descr="Further to the extents of the regional (GCOM2D) modelling data supply and the local (ANUGA) modelling domain this figure shows the boundary points where the regional modelling data 'forces' the local modelling. This line of points starts at the coast just north of Dunsborough and runs parralel to the coastline, approximately 2.5 km offhsore, until it meets the coastline at the eastern extent of the local modelling domain (approximately 7 km ENE of Bussel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usseltonDEMandModellingExtentBoundaryCondit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128" w:name="_Ref334000800"/>
    </w:p>
    <w:p w:rsidR="007542D9" w:rsidRPr="00B97503" w:rsidRDefault="007542D9" w:rsidP="00B97503">
      <w:pPr>
        <w:pStyle w:val="Caption"/>
        <w:rPr>
          <w:rFonts w:eastAsia="Times"/>
        </w:rPr>
      </w:pPr>
      <w:bookmarkStart w:id="129" w:name="_Ref355940470"/>
      <w:bookmarkStart w:id="130" w:name="_Toc378660394"/>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15</w:t>
      </w:r>
      <w:r w:rsidR="00615600">
        <w:rPr>
          <w:rFonts w:eastAsia="Times"/>
        </w:rPr>
        <w:fldChar w:fldCharType="end"/>
      </w:r>
      <w:bookmarkEnd w:id="128"/>
      <w:bookmarkEnd w:id="129"/>
      <w:r w:rsidRPr="00B97503">
        <w:rPr>
          <w:rFonts w:eastAsia="Times"/>
        </w:rPr>
        <w:t>. Location of GEMS boundary condition data points.</w:t>
      </w:r>
      <w:bookmarkEnd w:id="130"/>
    </w:p>
    <w:p w:rsidR="007542D9" w:rsidRPr="00F8759F" w:rsidRDefault="007542D9" w:rsidP="00F8759F">
      <w:pPr>
        <w:pStyle w:val="Heading3"/>
      </w:pPr>
      <w:bookmarkStart w:id="131" w:name="_Toc349813104"/>
      <w:bookmarkStart w:id="132" w:name="_Toc349813172"/>
      <w:bookmarkStart w:id="133" w:name="_Toc353181920"/>
      <w:bookmarkStart w:id="134" w:name="_Toc354044799"/>
      <w:bookmarkStart w:id="135" w:name="_Ref332896525"/>
      <w:bookmarkStart w:id="136" w:name="_Toc378660333"/>
      <w:r w:rsidRPr="00F8759F">
        <w:t xml:space="preserve">Step 4 – Investigation of </w:t>
      </w:r>
      <w:r w:rsidR="006F15BC">
        <w:t>c</w:t>
      </w:r>
      <w:r w:rsidRPr="00F8759F">
        <w:t xml:space="preserve">limate </w:t>
      </w:r>
      <w:r w:rsidR="006F15BC">
        <w:t>c</w:t>
      </w:r>
      <w:r w:rsidRPr="00F8759F">
        <w:t xml:space="preserve">hange </w:t>
      </w:r>
      <w:r w:rsidR="006F15BC">
        <w:t>i</w:t>
      </w:r>
      <w:r w:rsidRPr="00F8759F">
        <w:t>mpacts</w:t>
      </w:r>
      <w:bookmarkEnd w:id="131"/>
      <w:bookmarkEnd w:id="132"/>
      <w:bookmarkEnd w:id="133"/>
      <w:bookmarkEnd w:id="134"/>
      <w:bookmarkEnd w:id="136"/>
    </w:p>
    <w:bookmarkEnd w:id="135"/>
    <w:p w:rsidR="007542D9" w:rsidRDefault="007542D9" w:rsidP="005B0F9C">
      <w:pPr>
        <w:pStyle w:val="BodyText"/>
      </w:pPr>
      <w:r>
        <w:t>The effects of climate change have been incorporated in two ways:</w:t>
      </w:r>
    </w:p>
    <w:p w:rsidR="007542D9" w:rsidRDefault="007542D9" w:rsidP="00582225">
      <w:pPr>
        <w:pStyle w:val="Bulletlevel1"/>
      </w:pPr>
      <w:r>
        <w:t xml:space="preserve">A range of SLR values </w:t>
      </w:r>
      <w:r w:rsidR="00CE62D8">
        <w:t>were</w:t>
      </w:r>
      <w:r>
        <w:t xml:space="preserve"> applied as changes to the initial still water level in ANUGA.</w:t>
      </w:r>
    </w:p>
    <w:p w:rsidR="007542D9" w:rsidRDefault="007542D9" w:rsidP="00582225">
      <w:pPr>
        <w:pStyle w:val="Bulletlevel1"/>
      </w:pPr>
      <w:r>
        <w:t>Examination of the changes in elevation caused by erosion in the coastal zone in response to SLR and increased storminess.</w:t>
      </w:r>
    </w:p>
    <w:p w:rsidR="0036002D" w:rsidRDefault="007542D9" w:rsidP="005B0F9C">
      <w:pPr>
        <w:pStyle w:val="BodyText"/>
      </w:pPr>
      <w:r>
        <w:lastRenderedPageBreak/>
        <w:t xml:space="preserve">The SLR and flood scenarios considered within the modelling are shown in </w:t>
      </w:r>
      <w:r w:rsidRPr="002A5CA2">
        <w:rPr>
          <w:rStyle w:val="Hyperlink"/>
        </w:rPr>
        <w:fldChar w:fldCharType="begin"/>
      </w:r>
      <w:r w:rsidRPr="002A5CA2">
        <w:rPr>
          <w:rStyle w:val="Hyperlink"/>
        </w:rPr>
        <w:instrText xml:space="preserve"> REF _Ref333394105 \h  \* MERGEFORMAT </w:instrText>
      </w:r>
      <w:r w:rsidRPr="002A5CA2">
        <w:rPr>
          <w:rStyle w:val="Hyperlink"/>
        </w:rPr>
      </w:r>
      <w:r w:rsidRPr="002A5CA2">
        <w:rPr>
          <w:rStyle w:val="Hyperlink"/>
        </w:rPr>
        <w:fldChar w:fldCharType="separate"/>
      </w:r>
      <w:r w:rsidR="000529AF" w:rsidRPr="000529AF">
        <w:rPr>
          <w:rStyle w:val="Hyperlink"/>
        </w:rPr>
        <w:t>Table 2</w:t>
      </w:r>
      <w:r w:rsidRPr="002A5CA2">
        <w:rPr>
          <w:rStyle w:val="Hyperlink"/>
        </w:rPr>
        <w:fldChar w:fldCharType="end"/>
      </w:r>
      <w:r>
        <w:t xml:space="preserve">. The 0.4 m and 0.9 m SLR scenarios were sourced from the WA Government (WAPC, 2003 and Bicknell, 2010). The 1.1 m SLR scenario is a high-end scenario based on the IPCC AR4 and </w:t>
      </w:r>
      <w:r w:rsidR="002071C4">
        <w:t xml:space="preserve">subsequent </w:t>
      </w:r>
      <w:r>
        <w:t>research (DCCEE, 2009)</w:t>
      </w:r>
    </w:p>
    <w:p w:rsidR="007542D9" w:rsidRDefault="007542D9" w:rsidP="0088489D">
      <w:pPr>
        <w:pStyle w:val="Tabletitle"/>
      </w:pPr>
      <w:bookmarkStart w:id="137" w:name="_Ref333394105"/>
      <w:bookmarkStart w:id="138" w:name="_Ref361236009"/>
      <w:bookmarkStart w:id="139" w:name="_Toc378660452"/>
      <w:r w:rsidRPr="0088489D">
        <w:t xml:space="preserve">Table </w:t>
      </w:r>
      <w:fldSimple w:instr=" SEQ Table \* ARABIC ">
        <w:r w:rsidR="000529AF">
          <w:rPr>
            <w:noProof/>
          </w:rPr>
          <w:t>2</w:t>
        </w:r>
      </w:fldSimple>
      <w:bookmarkEnd w:id="137"/>
      <w:r w:rsidRPr="0088489D">
        <w:t>. Storm tide and flood modelling scenarios.</w:t>
      </w:r>
      <w:bookmarkEnd w:id="138"/>
      <w:bookmarkEnd w:id="139"/>
    </w:p>
    <w:tbl>
      <w:tblPr>
        <w:tblStyle w:val="TableGAHeaderRow"/>
        <w:tblW w:w="8717" w:type="dxa"/>
        <w:tblLook w:val="00A0" w:firstRow="1" w:lastRow="0" w:firstColumn="1" w:lastColumn="0" w:noHBand="0" w:noVBand="0"/>
        <w:tblDescription w:val="This table presents the modelling scenarios used in this study. Each scenario in the table relates to the following headings which are comma separated: ID,TYPE,SEA-LEVEL,RIVER FLOOD. The scenarios are as follows: B0,Base Case (Validation against TC Alby),Current,None. B1,Worst Case (TC Alby, track and time shift),Current,None. B2,Worst Case + SLR,+ 0.4 m,None. B3,Worst Case + SLR,+ 0.9 m,None. B4,Worst Case + SLR,+ 1.1 m,None. B5,Worst Case + Coincident Flooding ,Current,   25 year ARI. B6,Worst Case + Coincident Flooding ,Current,100 year ARI. B7,Worst Case + Coincident Flooding + SLR,+ 0.9 m,  25 year ARI. B8,Worst Case + Coincident Flooding + SLR,+ 0.4 m,100 year ARI. B9,Worst Case + Coincident Flooding + SLR,+ 0.9 m,100 year ARI. B10,Worst Case + Coincident Flooding + SLR,+ 1.1 m,100 year ARI. "/>
      </w:tblPr>
      <w:tblGrid>
        <w:gridCol w:w="767"/>
        <w:gridCol w:w="4173"/>
        <w:gridCol w:w="1898"/>
        <w:gridCol w:w="1879"/>
      </w:tblGrid>
      <w:tr w:rsidR="007542D9" w:rsidRPr="00953DB5" w:rsidTr="00644F96">
        <w:trPr>
          <w:cnfStyle w:val="100000000000" w:firstRow="1" w:lastRow="0" w:firstColumn="0" w:lastColumn="0" w:oddVBand="0" w:evenVBand="0" w:oddHBand="0" w:evenHBand="0" w:firstRowFirstColumn="0" w:firstRowLastColumn="0" w:lastRowFirstColumn="0" w:lastRowLastColumn="0"/>
          <w:cantSplit w:val="0"/>
          <w:trHeight w:val="170"/>
          <w:tblHeader/>
        </w:trPr>
        <w:tc>
          <w:tcPr>
            <w:cnfStyle w:val="000010000000" w:firstRow="0" w:lastRow="0" w:firstColumn="0" w:lastColumn="0" w:oddVBand="1" w:evenVBand="0" w:oddHBand="0" w:evenHBand="0" w:firstRowFirstColumn="0" w:firstRowLastColumn="0" w:lastRowFirstColumn="0" w:lastRowLastColumn="0"/>
            <w:tcW w:w="767" w:type="dxa"/>
          </w:tcPr>
          <w:p w:rsidR="007542D9" w:rsidRPr="00454CDF" w:rsidRDefault="007542D9" w:rsidP="00B30D2F">
            <w:pPr>
              <w:pStyle w:val="Tabletextcentred"/>
            </w:pPr>
            <w:r w:rsidRPr="00454CDF">
              <w:t>ID</w:t>
            </w:r>
          </w:p>
        </w:tc>
        <w:tc>
          <w:tcPr>
            <w:tcW w:w="4173" w:type="dxa"/>
          </w:tcPr>
          <w:p w:rsidR="007542D9" w:rsidRPr="00454CDF" w:rsidRDefault="00277664" w:rsidP="00B30D2F">
            <w:pPr>
              <w:pStyle w:val="Tabletextcentred"/>
              <w:cnfStyle w:val="100000000000" w:firstRow="1" w:lastRow="0" w:firstColumn="0" w:lastColumn="0" w:oddVBand="0" w:evenVBand="0" w:oddHBand="0" w:evenHBand="0" w:firstRowFirstColumn="0" w:firstRowLastColumn="0" w:lastRowFirstColumn="0" w:lastRowLastColumn="0"/>
            </w:pPr>
            <w:r w:rsidRPr="00454CDF">
              <w:t>Type</w:t>
            </w:r>
          </w:p>
        </w:tc>
        <w:tc>
          <w:tcPr>
            <w:cnfStyle w:val="000010000000" w:firstRow="0" w:lastRow="0" w:firstColumn="0" w:lastColumn="0" w:oddVBand="1" w:evenVBand="0" w:oddHBand="0" w:evenHBand="0" w:firstRowFirstColumn="0" w:firstRowLastColumn="0" w:lastRowFirstColumn="0" w:lastRowLastColumn="0"/>
            <w:tcW w:w="1898" w:type="dxa"/>
          </w:tcPr>
          <w:p w:rsidR="007542D9" w:rsidRPr="00454CDF" w:rsidRDefault="00277664" w:rsidP="00B30D2F">
            <w:pPr>
              <w:pStyle w:val="Tabletextcentred"/>
            </w:pPr>
            <w:r w:rsidRPr="00454CDF">
              <w:t>Sea-Level</w:t>
            </w:r>
          </w:p>
        </w:tc>
        <w:tc>
          <w:tcPr>
            <w:tcW w:w="1879" w:type="dxa"/>
          </w:tcPr>
          <w:p w:rsidR="007542D9" w:rsidRPr="00454CDF" w:rsidRDefault="00277664" w:rsidP="00B30D2F">
            <w:pPr>
              <w:pStyle w:val="Tabletextcentred"/>
              <w:cnfStyle w:val="100000000000" w:firstRow="1" w:lastRow="0" w:firstColumn="0" w:lastColumn="0" w:oddVBand="0" w:evenVBand="0" w:oddHBand="0" w:evenHBand="0" w:firstRowFirstColumn="0" w:firstRowLastColumn="0" w:lastRowFirstColumn="0" w:lastRowLastColumn="0"/>
            </w:pPr>
            <w:r w:rsidRPr="00454CDF">
              <w:t>River</w:t>
            </w:r>
            <w:r>
              <w:t>ine</w:t>
            </w:r>
            <w:r w:rsidRPr="00454CDF">
              <w:t xml:space="preserve"> Flood</w:t>
            </w:r>
          </w:p>
        </w:tc>
      </w:tr>
      <w:tr w:rsidR="007542D9" w:rsidTr="00644F96">
        <w:trPr>
          <w:cnfStyle w:val="000000100000" w:firstRow="0" w:lastRow="0" w:firstColumn="0" w:lastColumn="0" w:oddVBand="0" w:evenVBand="0" w:oddHBand="1" w:evenHBand="0"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7542D9" w:rsidRPr="00953DB5" w:rsidRDefault="007542D9" w:rsidP="00B30D2F">
            <w:pPr>
              <w:pStyle w:val="Tabletextcentred"/>
              <w:rPr>
                <w:bCs/>
              </w:rPr>
            </w:pPr>
            <w:r>
              <w:rPr>
                <w:bCs/>
              </w:rPr>
              <w:t>B</w:t>
            </w:r>
            <w:r w:rsidRPr="00953DB5">
              <w:rPr>
                <w:bCs/>
              </w:rPr>
              <w:t>0</w:t>
            </w:r>
          </w:p>
        </w:tc>
        <w:tc>
          <w:tcPr>
            <w:tcW w:w="4173" w:type="dxa"/>
          </w:tcPr>
          <w:p w:rsidR="007542D9" w:rsidRPr="00454CDF" w:rsidRDefault="007542D9" w:rsidP="00B30D2F">
            <w:pPr>
              <w:pStyle w:val="Tabletextcentred"/>
              <w:cnfStyle w:val="000000100000" w:firstRow="0" w:lastRow="0" w:firstColumn="0" w:lastColumn="0" w:oddVBand="0" w:evenVBand="0" w:oddHBand="1" w:evenHBand="0" w:firstRowFirstColumn="0" w:firstRowLastColumn="0" w:lastRowFirstColumn="0" w:lastRowLastColumn="0"/>
            </w:pPr>
            <w:r w:rsidRPr="00454CDF">
              <w:t xml:space="preserve">Base Case (Validation against TC </w:t>
            </w:r>
            <w:proofErr w:type="spellStart"/>
            <w:r w:rsidRPr="00454CDF">
              <w:t>Alby</w:t>
            </w:r>
            <w:proofErr w:type="spellEnd"/>
            <w:r w:rsidRPr="00454CDF">
              <w:t>)</w:t>
            </w:r>
          </w:p>
        </w:tc>
        <w:tc>
          <w:tcPr>
            <w:cnfStyle w:val="000010000000" w:firstRow="0" w:lastRow="0" w:firstColumn="0" w:lastColumn="0" w:oddVBand="1" w:evenVBand="0" w:oddHBand="0" w:evenHBand="0" w:firstRowFirstColumn="0" w:firstRowLastColumn="0" w:lastRowFirstColumn="0" w:lastRowLastColumn="0"/>
            <w:tcW w:w="1898" w:type="dxa"/>
          </w:tcPr>
          <w:p w:rsidR="007542D9" w:rsidRPr="00454CDF" w:rsidRDefault="007542D9" w:rsidP="00B30D2F">
            <w:pPr>
              <w:pStyle w:val="Tabletextcentred"/>
            </w:pPr>
            <w:r w:rsidRPr="00454CDF">
              <w:t>Current</w:t>
            </w:r>
          </w:p>
        </w:tc>
        <w:tc>
          <w:tcPr>
            <w:tcW w:w="1879" w:type="dxa"/>
          </w:tcPr>
          <w:p w:rsidR="007542D9" w:rsidRPr="00454CDF" w:rsidRDefault="007542D9" w:rsidP="00B30D2F">
            <w:pPr>
              <w:pStyle w:val="Tabletextcentred"/>
              <w:cnfStyle w:val="000000100000" w:firstRow="0" w:lastRow="0" w:firstColumn="0" w:lastColumn="0" w:oddVBand="0" w:evenVBand="0" w:oddHBand="1" w:evenHBand="0" w:firstRowFirstColumn="0" w:firstRowLastColumn="0" w:lastRowFirstColumn="0" w:lastRowLastColumn="0"/>
            </w:pPr>
            <w:r w:rsidRPr="00454CDF">
              <w:t>None</w:t>
            </w:r>
          </w:p>
        </w:tc>
      </w:tr>
      <w:tr w:rsidR="007542D9" w:rsidTr="00644F96">
        <w:trPr>
          <w:cnfStyle w:val="000000010000" w:firstRow="0" w:lastRow="0" w:firstColumn="0" w:lastColumn="0" w:oddVBand="0" w:evenVBand="0" w:oddHBand="0" w:evenHBand="1"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7542D9" w:rsidRPr="00953DB5" w:rsidRDefault="007542D9" w:rsidP="00B30D2F">
            <w:pPr>
              <w:pStyle w:val="Tabletextcentred"/>
              <w:rPr>
                <w:bCs/>
              </w:rPr>
            </w:pPr>
            <w:r>
              <w:rPr>
                <w:bCs/>
              </w:rPr>
              <w:t>B</w:t>
            </w:r>
            <w:r w:rsidRPr="00953DB5">
              <w:rPr>
                <w:bCs/>
              </w:rPr>
              <w:t>1</w:t>
            </w:r>
          </w:p>
        </w:tc>
        <w:tc>
          <w:tcPr>
            <w:tcW w:w="4173" w:type="dxa"/>
          </w:tcPr>
          <w:p w:rsidR="007542D9" w:rsidRPr="00454CDF" w:rsidRDefault="007542D9" w:rsidP="00B30D2F">
            <w:pPr>
              <w:pStyle w:val="Tabletextcentred"/>
              <w:cnfStyle w:val="000000010000" w:firstRow="0" w:lastRow="0" w:firstColumn="0" w:lastColumn="0" w:oddVBand="0" w:evenVBand="0" w:oddHBand="0" w:evenHBand="1" w:firstRowFirstColumn="0" w:firstRowLastColumn="0" w:lastRowFirstColumn="0" w:lastRowLastColumn="0"/>
            </w:pPr>
            <w:r w:rsidRPr="00454CDF">
              <w:t xml:space="preserve">Worst Case (TC </w:t>
            </w:r>
            <w:proofErr w:type="spellStart"/>
            <w:r w:rsidRPr="00454CDF">
              <w:t>Alby</w:t>
            </w:r>
            <w:proofErr w:type="spellEnd"/>
            <w:r w:rsidRPr="00454CDF">
              <w:t>, track and time shift)</w:t>
            </w:r>
          </w:p>
        </w:tc>
        <w:tc>
          <w:tcPr>
            <w:cnfStyle w:val="000010000000" w:firstRow="0" w:lastRow="0" w:firstColumn="0" w:lastColumn="0" w:oddVBand="1" w:evenVBand="0" w:oddHBand="0" w:evenHBand="0" w:firstRowFirstColumn="0" w:firstRowLastColumn="0" w:lastRowFirstColumn="0" w:lastRowLastColumn="0"/>
            <w:tcW w:w="1898" w:type="dxa"/>
          </w:tcPr>
          <w:p w:rsidR="007542D9" w:rsidRPr="00454CDF" w:rsidRDefault="007542D9" w:rsidP="00B30D2F">
            <w:pPr>
              <w:pStyle w:val="Tabletextcentred"/>
            </w:pPr>
            <w:r w:rsidRPr="00454CDF">
              <w:t>Current</w:t>
            </w:r>
          </w:p>
        </w:tc>
        <w:tc>
          <w:tcPr>
            <w:tcW w:w="1879" w:type="dxa"/>
          </w:tcPr>
          <w:p w:rsidR="007542D9" w:rsidRPr="00454CDF" w:rsidRDefault="007542D9" w:rsidP="00B30D2F">
            <w:pPr>
              <w:pStyle w:val="Tabletextcentred"/>
              <w:cnfStyle w:val="000000010000" w:firstRow="0" w:lastRow="0" w:firstColumn="0" w:lastColumn="0" w:oddVBand="0" w:evenVBand="0" w:oddHBand="0" w:evenHBand="1" w:firstRowFirstColumn="0" w:firstRowLastColumn="0" w:lastRowFirstColumn="0" w:lastRowLastColumn="0"/>
            </w:pPr>
            <w:r w:rsidRPr="00454CDF">
              <w:t>None</w:t>
            </w:r>
          </w:p>
        </w:tc>
      </w:tr>
      <w:tr w:rsidR="007542D9" w:rsidTr="00644F96">
        <w:trPr>
          <w:cnfStyle w:val="000000100000" w:firstRow="0" w:lastRow="0" w:firstColumn="0" w:lastColumn="0" w:oddVBand="0" w:evenVBand="0" w:oddHBand="1" w:evenHBand="0"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7542D9" w:rsidRPr="00953DB5" w:rsidRDefault="007542D9" w:rsidP="00B30D2F">
            <w:pPr>
              <w:pStyle w:val="Tabletextcentred"/>
              <w:rPr>
                <w:bCs/>
              </w:rPr>
            </w:pPr>
            <w:r>
              <w:rPr>
                <w:bCs/>
              </w:rPr>
              <w:t>B</w:t>
            </w:r>
            <w:r w:rsidRPr="00953DB5">
              <w:rPr>
                <w:bCs/>
              </w:rPr>
              <w:t>2</w:t>
            </w:r>
          </w:p>
        </w:tc>
        <w:tc>
          <w:tcPr>
            <w:tcW w:w="4173" w:type="dxa"/>
          </w:tcPr>
          <w:p w:rsidR="007542D9" w:rsidRPr="00454CDF" w:rsidRDefault="007542D9" w:rsidP="00B30D2F">
            <w:pPr>
              <w:pStyle w:val="Tabletextcentred"/>
              <w:cnfStyle w:val="000000100000" w:firstRow="0" w:lastRow="0" w:firstColumn="0" w:lastColumn="0" w:oddVBand="0" w:evenVBand="0" w:oddHBand="1" w:evenHBand="0" w:firstRowFirstColumn="0" w:firstRowLastColumn="0" w:lastRowFirstColumn="0" w:lastRowLastColumn="0"/>
            </w:pPr>
            <w:r w:rsidRPr="00454CDF">
              <w:t xml:space="preserve">Worst Case </w:t>
            </w:r>
            <w:r>
              <w:t xml:space="preserve">+ </w:t>
            </w:r>
            <w:r w:rsidRPr="00454CDF">
              <w:t>SLR</w:t>
            </w:r>
          </w:p>
        </w:tc>
        <w:tc>
          <w:tcPr>
            <w:cnfStyle w:val="000010000000" w:firstRow="0" w:lastRow="0" w:firstColumn="0" w:lastColumn="0" w:oddVBand="1" w:evenVBand="0" w:oddHBand="0" w:evenHBand="0" w:firstRowFirstColumn="0" w:firstRowLastColumn="0" w:lastRowFirstColumn="0" w:lastRowLastColumn="0"/>
            <w:tcW w:w="1898" w:type="dxa"/>
          </w:tcPr>
          <w:p w:rsidR="007542D9" w:rsidRPr="00454CDF" w:rsidRDefault="007542D9" w:rsidP="00B30D2F">
            <w:pPr>
              <w:pStyle w:val="Tabletextcentred"/>
            </w:pPr>
            <w:r w:rsidRPr="00454CDF">
              <w:t>+ 0.4 m</w:t>
            </w:r>
          </w:p>
        </w:tc>
        <w:tc>
          <w:tcPr>
            <w:tcW w:w="1879" w:type="dxa"/>
          </w:tcPr>
          <w:p w:rsidR="007542D9" w:rsidRPr="00454CDF" w:rsidRDefault="007542D9" w:rsidP="00B30D2F">
            <w:pPr>
              <w:pStyle w:val="Tabletextcentred"/>
              <w:cnfStyle w:val="000000100000" w:firstRow="0" w:lastRow="0" w:firstColumn="0" w:lastColumn="0" w:oddVBand="0" w:evenVBand="0" w:oddHBand="1" w:evenHBand="0" w:firstRowFirstColumn="0" w:firstRowLastColumn="0" w:lastRowFirstColumn="0" w:lastRowLastColumn="0"/>
            </w:pPr>
            <w:r w:rsidRPr="00454CDF">
              <w:t>None</w:t>
            </w:r>
          </w:p>
        </w:tc>
      </w:tr>
      <w:tr w:rsidR="007542D9" w:rsidTr="00644F96">
        <w:trPr>
          <w:cnfStyle w:val="000000010000" w:firstRow="0" w:lastRow="0" w:firstColumn="0" w:lastColumn="0" w:oddVBand="0" w:evenVBand="0" w:oddHBand="0" w:evenHBand="1"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7542D9" w:rsidRDefault="007542D9" w:rsidP="00B30D2F">
            <w:pPr>
              <w:pStyle w:val="Tabletextcentred"/>
              <w:rPr>
                <w:bCs/>
              </w:rPr>
            </w:pPr>
            <w:r>
              <w:rPr>
                <w:bCs/>
              </w:rPr>
              <w:t>B</w:t>
            </w:r>
            <w:r w:rsidRPr="00953DB5">
              <w:rPr>
                <w:bCs/>
              </w:rPr>
              <w:t>3</w:t>
            </w:r>
          </w:p>
        </w:tc>
        <w:tc>
          <w:tcPr>
            <w:tcW w:w="4173" w:type="dxa"/>
          </w:tcPr>
          <w:p w:rsidR="007542D9" w:rsidRPr="00454CDF" w:rsidRDefault="007542D9" w:rsidP="00B30D2F">
            <w:pPr>
              <w:pStyle w:val="Tabletextcentred"/>
              <w:cnfStyle w:val="000000010000" w:firstRow="0" w:lastRow="0" w:firstColumn="0" w:lastColumn="0" w:oddVBand="0" w:evenVBand="0" w:oddHBand="0" w:evenHBand="1" w:firstRowFirstColumn="0" w:firstRowLastColumn="0" w:lastRowFirstColumn="0" w:lastRowLastColumn="0"/>
            </w:pPr>
            <w:r w:rsidRPr="00454CDF">
              <w:t xml:space="preserve">Worst Case </w:t>
            </w:r>
            <w:r>
              <w:t xml:space="preserve">+ </w:t>
            </w:r>
            <w:r w:rsidRPr="00454CDF">
              <w:t>SLR</w:t>
            </w:r>
          </w:p>
        </w:tc>
        <w:tc>
          <w:tcPr>
            <w:cnfStyle w:val="000010000000" w:firstRow="0" w:lastRow="0" w:firstColumn="0" w:lastColumn="0" w:oddVBand="1" w:evenVBand="0" w:oddHBand="0" w:evenHBand="0" w:firstRowFirstColumn="0" w:firstRowLastColumn="0" w:lastRowFirstColumn="0" w:lastRowLastColumn="0"/>
            <w:tcW w:w="1898" w:type="dxa"/>
          </w:tcPr>
          <w:p w:rsidR="007542D9" w:rsidRPr="00454CDF" w:rsidRDefault="007542D9" w:rsidP="00B30D2F">
            <w:pPr>
              <w:pStyle w:val="Tabletextcentred"/>
            </w:pPr>
            <w:r w:rsidRPr="00454CDF">
              <w:t>+ 0.9 m</w:t>
            </w:r>
          </w:p>
        </w:tc>
        <w:tc>
          <w:tcPr>
            <w:tcW w:w="1879" w:type="dxa"/>
          </w:tcPr>
          <w:p w:rsidR="007542D9" w:rsidRPr="00454CDF" w:rsidRDefault="007542D9" w:rsidP="00B30D2F">
            <w:pPr>
              <w:pStyle w:val="Tabletextcentred"/>
              <w:cnfStyle w:val="000000010000" w:firstRow="0" w:lastRow="0" w:firstColumn="0" w:lastColumn="0" w:oddVBand="0" w:evenVBand="0" w:oddHBand="0" w:evenHBand="1" w:firstRowFirstColumn="0" w:firstRowLastColumn="0" w:lastRowFirstColumn="0" w:lastRowLastColumn="0"/>
            </w:pPr>
            <w:r w:rsidRPr="00454CDF">
              <w:t>None</w:t>
            </w:r>
          </w:p>
        </w:tc>
      </w:tr>
      <w:tr w:rsidR="007542D9" w:rsidTr="00644F96">
        <w:trPr>
          <w:cnfStyle w:val="000000100000" w:firstRow="0" w:lastRow="0" w:firstColumn="0" w:lastColumn="0" w:oddVBand="0" w:evenVBand="0" w:oddHBand="1" w:evenHBand="0"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7542D9" w:rsidRDefault="007542D9" w:rsidP="00B30D2F">
            <w:pPr>
              <w:pStyle w:val="Tabletextcentred"/>
              <w:rPr>
                <w:bCs/>
              </w:rPr>
            </w:pPr>
            <w:r>
              <w:rPr>
                <w:bCs/>
              </w:rPr>
              <w:t>B4</w:t>
            </w:r>
          </w:p>
        </w:tc>
        <w:tc>
          <w:tcPr>
            <w:tcW w:w="4173" w:type="dxa"/>
          </w:tcPr>
          <w:p w:rsidR="007542D9" w:rsidRPr="00454CDF" w:rsidRDefault="007542D9" w:rsidP="00B30D2F">
            <w:pPr>
              <w:pStyle w:val="Tabletextcentred"/>
              <w:cnfStyle w:val="000000100000" w:firstRow="0" w:lastRow="0" w:firstColumn="0" w:lastColumn="0" w:oddVBand="0" w:evenVBand="0" w:oddHBand="1" w:evenHBand="0" w:firstRowFirstColumn="0" w:firstRowLastColumn="0" w:lastRowFirstColumn="0" w:lastRowLastColumn="0"/>
            </w:pPr>
            <w:r w:rsidRPr="00454CDF">
              <w:t xml:space="preserve">Worst Case </w:t>
            </w:r>
            <w:r>
              <w:t xml:space="preserve">+ </w:t>
            </w:r>
            <w:r w:rsidRPr="00454CDF">
              <w:t>SLR</w:t>
            </w:r>
          </w:p>
        </w:tc>
        <w:tc>
          <w:tcPr>
            <w:cnfStyle w:val="000010000000" w:firstRow="0" w:lastRow="0" w:firstColumn="0" w:lastColumn="0" w:oddVBand="1" w:evenVBand="0" w:oddHBand="0" w:evenHBand="0" w:firstRowFirstColumn="0" w:firstRowLastColumn="0" w:lastRowFirstColumn="0" w:lastRowLastColumn="0"/>
            <w:tcW w:w="1898" w:type="dxa"/>
          </w:tcPr>
          <w:p w:rsidR="007542D9" w:rsidRPr="00454CDF" w:rsidRDefault="007542D9" w:rsidP="00B30D2F">
            <w:pPr>
              <w:pStyle w:val="Tabletextcentred"/>
            </w:pPr>
            <w:r w:rsidRPr="00454CDF">
              <w:t>+ 1.1 m</w:t>
            </w:r>
          </w:p>
        </w:tc>
        <w:tc>
          <w:tcPr>
            <w:tcW w:w="1879" w:type="dxa"/>
          </w:tcPr>
          <w:p w:rsidR="007542D9" w:rsidRPr="00454CDF" w:rsidRDefault="007542D9" w:rsidP="00B30D2F">
            <w:pPr>
              <w:pStyle w:val="Tabletextcentred"/>
              <w:cnfStyle w:val="000000100000" w:firstRow="0" w:lastRow="0" w:firstColumn="0" w:lastColumn="0" w:oddVBand="0" w:evenVBand="0" w:oddHBand="1" w:evenHBand="0" w:firstRowFirstColumn="0" w:firstRowLastColumn="0" w:lastRowFirstColumn="0" w:lastRowLastColumn="0"/>
            </w:pPr>
            <w:r w:rsidRPr="00454CDF">
              <w:t>None</w:t>
            </w:r>
          </w:p>
        </w:tc>
      </w:tr>
      <w:tr w:rsidR="007542D9" w:rsidTr="00644F96">
        <w:trPr>
          <w:cnfStyle w:val="000000010000" w:firstRow="0" w:lastRow="0" w:firstColumn="0" w:lastColumn="0" w:oddVBand="0" w:evenVBand="0" w:oddHBand="0" w:evenHBand="1"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7542D9" w:rsidRPr="00953DB5" w:rsidRDefault="007542D9" w:rsidP="00B30D2F">
            <w:pPr>
              <w:pStyle w:val="Tabletextcentred"/>
              <w:rPr>
                <w:bCs/>
              </w:rPr>
            </w:pPr>
            <w:r>
              <w:rPr>
                <w:bCs/>
              </w:rPr>
              <w:t>B5</w:t>
            </w:r>
          </w:p>
        </w:tc>
        <w:tc>
          <w:tcPr>
            <w:tcW w:w="4173" w:type="dxa"/>
          </w:tcPr>
          <w:p w:rsidR="007542D9" w:rsidRPr="00454CDF" w:rsidRDefault="007542D9" w:rsidP="00B30D2F">
            <w:pPr>
              <w:pStyle w:val="Tabletextcentred"/>
              <w:cnfStyle w:val="000000010000" w:firstRow="0" w:lastRow="0" w:firstColumn="0" w:lastColumn="0" w:oddVBand="0" w:evenVBand="0" w:oddHBand="0" w:evenHBand="1" w:firstRowFirstColumn="0" w:firstRowLastColumn="0" w:lastRowFirstColumn="0" w:lastRowLastColumn="0"/>
            </w:pPr>
            <w:r w:rsidRPr="00454CDF">
              <w:t>Worst</w:t>
            </w:r>
            <w:r>
              <w:t xml:space="preserve"> Case +</w:t>
            </w:r>
            <w:r w:rsidRPr="00454CDF">
              <w:t xml:space="preserve"> Coincident Flooding </w:t>
            </w:r>
          </w:p>
        </w:tc>
        <w:tc>
          <w:tcPr>
            <w:cnfStyle w:val="000010000000" w:firstRow="0" w:lastRow="0" w:firstColumn="0" w:lastColumn="0" w:oddVBand="1" w:evenVBand="0" w:oddHBand="0" w:evenHBand="0" w:firstRowFirstColumn="0" w:firstRowLastColumn="0" w:lastRowFirstColumn="0" w:lastRowLastColumn="0"/>
            <w:tcW w:w="1898" w:type="dxa"/>
          </w:tcPr>
          <w:p w:rsidR="007542D9" w:rsidRPr="00454CDF" w:rsidRDefault="007542D9" w:rsidP="00B30D2F">
            <w:pPr>
              <w:pStyle w:val="Tabletextcentred"/>
            </w:pPr>
            <w:r w:rsidRPr="00454CDF">
              <w:t>Current</w:t>
            </w:r>
          </w:p>
        </w:tc>
        <w:tc>
          <w:tcPr>
            <w:tcW w:w="1879" w:type="dxa"/>
          </w:tcPr>
          <w:p w:rsidR="007542D9" w:rsidRPr="00454CDF" w:rsidRDefault="00277664" w:rsidP="00B30D2F">
            <w:pPr>
              <w:pStyle w:val="Tabletextcentred"/>
              <w:cnfStyle w:val="000000010000" w:firstRow="0" w:lastRow="0" w:firstColumn="0" w:lastColumn="0" w:oddVBand="0" w:evenVBand="0" w:oddHBand="0" w:evenHBand="1" w:firstRowFirstColumn="0" w:firstRowLastColumn="0" w:lastRowFirstColumn="0" w:lastRowLastColumn="0"/>
            </w:pPr>
            <w:r>
              <w:t xml:space="preserve"> </w:t>
            </w:r>
            <w:r w:rsidR="007542D9" w:rsidRPr="00454CDF">
              <w:t>25 year ARI</w:t>
            </w:r>
          </w:p>
        </w:tc>
      </w:tr>
      <w:tr w:rsidR="007542D9" w:rsidTr="00644F96">
        <w:trPr>
          <w:cnfStyle w:val="000000100000" w:firstRow="0" w:lastRow="0" w:firstColumn="0" w:lastColumn="0" w:oddVBand="0" w:evenVBand="0" w:oddHBand="1" w:evenHBand="0"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7542D9" w:rsidRPr="00953DB5" w:rsidRDefault="007542D9" w:rsidP="00B30D2F">
            <w:pPr>
              <w:pStyle w:val="Tabletextcentred"/>
              <w:rPr>
                <w:bCs/>
              </w:rPr>
            </w:pPr>
            <w:r>
              <w:rPr>
                <w:bCs/>
              </w:rPr>
              <w:t>B6</w:t>
            </w:r>
          </w:p>
        </w:tc>
        <w:tc>
          <w:tcPr>
            <w:tcW w:w="4173" w:type="dxa"/>
          </w:tcPr>
          <w:p w:rsidR="007542D9" w:rsidRPr="00454CDF" w:rsidRDefault="007542D9" w:rsidP="00B30D2F">
            <w:pPr>
              <w:pStyle w:val="Tabletextcentred"/>
              <w:cnfStyle w:val="000000100000" w:firstRow="0" w:lastRow="0" w:firstColumn="0" w:lastColumn="0" w:oddVBand="0" w:evenVBand="0" w:oddHBand="1" w:evenHBand="0" w:firstRowFirstColumn="0" w:firstRowLastColumn="0" w:lastRowFirstColumn="0" w:lastRowLastColumn="0"/>
            </w:pPr>
            <w:r w:rsidRPr="00454CDF">
              <w:t>Worst</w:t>
            </w:r>
            <w:r>
              <w:t xml:space="preserve"> Case +</w:t>
            </w:r>
            <w:r w:rsidRPr="00454CDF">
              <w:t xml:space="preserve"> Coincident Flooding </w:t>
            </w:r>
          </w:p>
        </w:tc>
        <w:tc>
          <w:tcPr>
            <w:cnfStyle w:val="000010000000" w:firstRow="0" w:lastRow="0" w:firstColumn="0" w:lastColumn="0" w:oddVBand="1" w:evenVBand="0" w:oddHBand="0" w:evenHBand="0" w:firstRowFirstColumn="0" w:firstRowLastColumn="0" w:lastRowFirstColumn="0" w:lastRowLastColumn="0"/>
            <w:tcW w:w="1898" w:type="dxa"/>
          </w:tcPr>
          <w:p w:rsidR="007542D9" w:rsidRPr="00454CDF" w:rsidRDefault="007542D9" w:rsidP="00B30D2F">
            <w:pPr>
              <w:pStyle w:val="Tabletextcentred"/>
            </w:pPr>
            <w:r w:rsidRPr="00454CDF">
              <w:t>Current</w:t>
            </w:r>
          </w:p>
        </w:tc>
        <w:tc>
          <w:tcPr>
            <w:tcW w:w="1879" w:type="dxa"/>
          </w:tcPr>
          <w:p w:rsidR="007542D9" w:rsidRPr="00454CDF" w:rsidRDefault="007542D9" w:rsidP="00B30D2F">
            <w:pPr>
              <w:pStyle w:val="Tabletextcentred"/>
              <w:cnfStyle w:val="000000100000" w:firstRow="0" w:lastRow="0" w:firstColumn="0" w:lastColumn="0" w:oddVBand="0" w:evenVBand="0" w:oddHBand="1" w:evenHBand="0" w:firstRowFirstColumn="0" w:firstRowLastColumn="0" w:lastRowFirstColumn="0" w:lastRowLastColumn="0"/>
            </w:pPr>
            <w:r w:rsidRPr="00454CDF">
              <w:t>100 year ARI</w:t>
            </w:r>
          </w:p>
        </w:tc>
      </w:tr>
      <w:tr w:rsidR="007542D9" w:rsidRPr="00A465B4" w:rsidTr="00644F96">
        <w:trPr>
          <w:cnfStyle w:val="000000010000" w:firstRow="0" w:lastRow="0" w:firstColumn="0" w:lastColumn="0" w:oddVBand="0" w:evenVBand="0" w:oddHBand="0" w:evenHBand="1"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7542D9" w:rsidRDefault="007542D9" w:rsidP="00B30D2F">
            <w:pPr>
              <w:pStyle w:val="Tabletextcentred"/>
              <w:rPr>
                <w:bCs/>
              </w:rPr>
            </w:pPr>
            <w:r>
              <w:rPr>
                <w:bCs/>
              </w:rPr>
              <w:t>B7</w:t>
            </w:r>
          </w:p>
        </w:tc>
        <w:tc>
          <w:tcPr>
            <w:tcW w:w="4173" w:type="dxa"/>
          </w:tcPr>
          <w:p w:rsidR="007542D9" w:rsidRPr="00454CDF" w:rsidRDefault="007542D9" w:rsidP="00B30D2F">
            <w:pPr>
              <w:pStyle w:val="Tabletextcentred"/>
              <w:cnfStyle w:val="000000010000" w:firstRow="0" w:lastRow="0" w:firstColumn="0" w:lastColumn="0" w:oddVBand="0" w:evenVBand="0" w:oddHBand="0" w:evenHBand="1" w:firstRowFirstColumn="0" w:firstRowLastColumn="0" w:lastRowFirstColumn="0" w:lastRowLastColumn="0"/>
            </w:pPr>
            <w:r w:rsidRPr="00454CDF">
              <w:t>Worst</w:t>
            </w:r>
            <w:r>
              <w:t xml:space="preserve"> Case +</w:t>
            </w:r>
            <w:r w:rsidRPr="00454CDF">
              <w:t xml:space="preserve"> Coincident Flooding </w:t>
            </w:r>
            <w:r>
              <w:t>+</w:t>
            </w:r>
            <w:r w:rsidRPr="00454CDF">
              <w:t xml:space="preserve"> SLR</w:t>
            </w:r>
          </w:p>
        </w:tc>
        <w:tc>
          <w:tcPr>
            <w:cnfStyle w:val="000010000000" w:firstRow="0" w:lastRow="0" w:firstColumn="0" w:lastColumn="0" w:oddVBand="1" w:evenVBand="0" w:oddHBand="0" w:evenHBand="0" w:firstRowFirstColumn="0" w:firstRowLastColumn="0" w:lastRowFirstColumn="0" w:lastRowLastColumn="0"/>
            <w:tcW w:w="1898" w:type="dxa"/>
          </w:tcPr>
          <w:p w:rsidR="007542D9" w:rsidRPr="00454CDF" w:rsidRDefault="007542D9" w:rsidP="00B30D2F">
            <w:pPr>
              <w:pStyle w:val="Tabletextcentred"/>
            </w:pPr>
            <w:r w:rsidRPr="00454CDF">
              <w:t>+ 0.9 m</w:t>
            </w:r>
          </w:p>
        </w:tc>
        <w:tc>
          <w:tcPr>
            <w:tcW w:w="1879" w:type="dxa"/>
          </w:tcPr>
          <w:p w:rsidR="007542D9" w:rsidRPr="00454CDF" w:rsidRDefault="00277664" w:rsidP="00B30D2F">
            <w:pPr>
              <w:pStyle w:val="Tabletextcentred"/>
              <w:cnfStyle w:val="000000010000" w:firstRow="0" w:lastRow="0" w:firstColumn="0" w:lastColumn="0" w:oddVBand="0" w:evenVBand="0" w:oddHBand="0" w:evenHBand="1" w:firstRowFirstColumn="0" w:firstRowLastColumn="0" w:lastRowFirstColumn="0" w:lastRowLastColumn="0"/>
            </w:pPr>
            <w:r>
              <w:t xml:space="preserve"> </w:t>
            </w:r>
            <w:r w:rsidR="007542D9" w:rsidRPr="00454CDF">
              <w:t>25 year ARI</w:t>
            </w:r>
          </w:p>
        </w:tc>
      </w:tr>
      <w:tr w:rsidR="007542D9" w:rsidRPr="00A465B4" w:rsidTr="00644F96">
        <w:trPr>
          <w:cnfStyle w:val="000000100000" w:firstRow="0" w:lastRow="0" w:firstColumn="0" w:lastColumn="0" w:oddVBand="0" w:evenVBand="0" w:oddHBand="1" w:evenHBand="0"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7542D9" w:rsidRPr="007F1E4D" w:rsidRDefault="007542D9" w:rsidP="00B30D2F">
            <w:pPr>
              <w:pStyle w:val="Tabletextcentred"/>
              <w:rPr>
                <w:bCs/>
              </w:rPr>
            </w:pPr>
            <w:r>
              <w:rPr>
                <w:bCs/>
              </w:rPr>
              <w:t>B8</w:t>
            </w:r>
          </w:p>
        </w:tc>
        <w:tc>
          <w:tcPr>
            <w:tcW w:w="4173" w:type="dxa"/>
          </w:tcPr>
          <w:p w:rsidR="007542D9" w:rsidRPr="00454CDF" w:rsidRDefault="007542D9" w:rsidP="00B30D2F">
            <w:pPr>
              <w:pStyle w:val="Tabletextcentred"/>
              <w:cnfStyle w:val="000000100000" w:firstRow="0" w:lastRow="0" w:firstColumn="0" w:lastColumn="0" w:oddVBand="0" w:evenVBand="0" w:oddHBand="1" w:evenHBand="0" w:firstRowFirstColumn="0" w:firstRowLastColumn="0" w:lastRowFirstColumn="0" w:lastRowLastColumn="0"/>
            </w:pPr>
            <w:r w:rsidRPr="00454CDF">
              <w:t>Worst</w:t>
            </w:r>
            <w:r>
              <w:t xml:space="preserve"> Case +</w:t>
            </w:r>
            <w:r w:rsidRPr="00454CDF">
              <w:t xml:space="preserve"> Coincident Flooding </w:t>
            </w:r>
            <w:r>
              <w:t>+</w:t>
            </w:r>
            <w:r w:rsidRPr="00454CDF">
              <w:t xml:space="preserve"> SLR</w:t>
            </w:r>
          </w:p>
        </w:tc>
        <w:tc>
          <w:tcPr>
            <w:cnfStyle w:val="000010000000" w:firstRow="0" w:lastRow="0" w:firstColumn="0" w:lastColumn="0" w:oddVBand="1" w:evenVBand="0" w:oddHBand="0" w:evenHBand="0" w:firstRowFirstColumn="0" w:firstRowLastColumn="0" w:lastRowFirstColumn="0" w:lastRowLastColumn="0"/>
            <w:tcW w:w="1898" w:type="dxa"/>
          </w:tcPr>
          <w:p w:rsidR="007542D9" w:rsidRPr="00454CDF" w:rsidRDefault="007542D9" w:rsidP="00B30D2F">
            <w:pPr>
              <w:pStyle w:val="Tabletextcentred"/>
            </w:pPr>
            <w:r w:rsidRPr="00454CDF">
              <w:t>+ 0.4 m</w:t>
            </w:r>
          </w:p>
        </w:tc>
        <w:tc>
          <w:tcPr>
            <w:tcW w:w="1879" w:type="dxa"/>
          </w:tcPr>
          <w:p w:rsidR="007542D9" w:rsidRPr="00454CDF" w:rsidRDefault="007542D9" w:rsidP="00B30D2F">
            <w:pPr>
              <w:pStyle w:val="Tabletextcentred"/>
              <w:cnfStyle w:val="000000100000" w:firstRow="0" w:lastRow="0" w:firstColumn="0" w:lastColumn="0" w:oddVBand="0" w:evenVBand="0" w:oddHBand="1" w:evenHBand="0" w:firstRowFirstColumn="0" w:firstRowLastColumn="0" w:lastRowFirstColumn="0" w:lastRowLastColumn="0"/>
            </w:pPr>
            <w:r w:rsidRPr="00454CDF">
              <w:t>100 year ARI</w:t>
            </w:r>
          </w:p>
        </w:tc>
      </w:tr>
      <w:tr w:rsidR="007542D9" w:rsidRPr="00A465B4" w:rsidTr="00644F96">
        <w:trPr>
          <w:cnfStyle w:val="000000010000" w:firstRow="0" w:lastRow="0" w:firstColumn="0" w:lastColumn="0" w:oddVBand="0" w:evenVBand="0" w:oddHBand="0" w:evenHBand="1"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7542D9" w:rsidRDefault="007542D9" w:rsidP="00B30D2F">
            <w:pPr>
              <w:pStyle w:val="Tabletextcentred"/>
              <w:rPr>
                <w:bCs/>
              </w:rPr>
            </w:pPr>
            <w:r>
              <w:rPr>
                <w:bCs/>
              </w:rPr>
              <w:t>B9</w:t>
            </w:r>
          </w:p>
        </w:tc>
        <w:tc>
          <w:tcPr>
            <w:tcW w:w="4173" w:type="dxa"/>
          </w:tcPr>
          <w:p w:rsidR="007542D9" w:rsidRPr="00454CDF" w:rsidRDefault="007542D9" w:rsidP="00B30D2F">
            <w:pPr>
              <w:pStyle w:val="Tabletextcentred"/>
              <w:cnfStyle w:val="000000010000" w:firstRow="0" w:lastRow="0" w:firstColumn="0" w:lastColumn="0" w:oddVBand="0" w:evenVBand="0" w:oddHBand="0" w:evenHBand="1" w:firstRowFirstColumn="0" w:firstRowLastColumn="0" w:lastRowFirstColumn="0" w:lastRowLastColumn="0"/>
            </w:pPr>
            <w:r w:rsidRPr="00454CDF">
              <w:t>Worst</w:t>
            </w:r>
            <w:r>
              <w:t xml:space="preserve"> Case +</w:t>
            </w:r>
            <w:r w:rsidRPr="00454CDF">
              <w:t xml:space="preserve"> Coincident Flooding </w:t>
            </w:r>
            <w:r>
              <w:t>+</w:t>
            </w:r>
            <w:r w:rsidRPr="00454CDF">
              <w:t xml:space="preserve"> SLR</w:t>
            </w:r>
          </w:p>
        </w:tc>
        <w:tc>
          <w:tcPr>
            <w:cnfStyle w:val="000010000000" w:firstRow="0" w:lastRow="0" w:firstColumn="0" w:lastColumn="0" w:oddVBand="1" w:evenVBand="0" w:oddHBand="0" w:evenHBand="0" w:firstRowFirstColumn="0" w:firstRowLastColumn="0" w:lastRowFirstColumn="0" w:lastRowLastColumn="0"/>
            <w:tcW w:w="1898" w:type="dxa"/>
          </w:tcPr>
          <w:p w:rsidR="007542D9" w:rsidRPr="00454CDF" w:rsidRDefault="007542D9" w:rsidP="00B30D2F">
            <w:pPr>
              <w:pStyle w:val="Tabletextcentred"/>
            </w:pPr>
            <w:r w:rsidRPr="00454CDF">
              <w:t>+ 0.9 m</w:t>
            </w:r>
          </w:p>
        </w:tc>
        <w:tc>
          <w:tcPr>
            <w:tcW w:w="1879" w:type="dxa"/>
          </w:tcPr>
          <w:p w:rsidR="007542D9" w:rsidRPr="00454CDF" w:rsidRDefault="007542D9" w:rsidP="00B30D2F">
            <w:pPr>
              <w:pStyle w:val="Tabletextcentred"/>
              <w:cnfStyle w:val="000000010000" w:firstRow="0" w:lastRow="0" w:firstColumn="0" w:lastColumn="0" w:oddVBand="0" w:evenVBand="0" w:oddHBand="0" w:evenHBand="1" w:firstRowFirstColumn="0" w:firstRowLastColumn="0" w:lastRowFirstColumn="0" w:lastRowLastColumn="0"/>
            </w:pPr>
            <w:r w:rsidRPr="00454CDF">
              <w:t>100 year ARI</w:t>
            </w:r>
          </w:p>
        </w:tc>
      </w:tr>
      <w:tr w:rsidR="007542D9" w:rsidRPr="00A465B4" w:rsidTr="00644F96">
        <w:trPr>
          <w:cnfStyle w:val="000000100000" w:firstRow="0" w:lastRow="0" w:firstColumn="0" w:lastColumn="0" w:oddVBand="0" w:evenVBand="0" w:oddHBand="1" w:evenHBand="0"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767" w:type="dxa"/>
          </w:tcPr>
          <w:p w:rsidR="007542D9" w:rsidRDefault="007542D9" w:rsidP="00B30D2F">
            <w:pPr>
              <w:pStyle w:val="Tabletextcentred"/>
              <w:rPr>
                <w:bCs/>
              </w:rPr>
            </w:pPr>
            <w:r>
              <w:rPr>
                <w:bCs/>
              </w:rPr>
              <w:t>B10</w:t>
            </w:r>
          </w:p>
        </w:tc>
        <w:tc>
          <w:tcPr>
            <w:tcW w:w="4173" w:type="dxa"/>
          </w:tcPr>
          <w:p w:rsidR="007542D9" w:rsidRPr="00454CDF" w:rsidRDefault="007542D9" w:rsidP="00B30D2F">
            <w:pPr>
              <w:pStyle w:val="Tabletextcentred"/>
              <w:cnfStyle w:val="000000100000" w:firstRow="0" w:lastRow="0" w:firstColumn="0" w:lastColumn="0" w:oddVBand="0" w:evenVBand="0" w:oddHBand="1" w:evenHBand="0" w:firstRowFirstColumn="0" w:firstRowLastColumn="0" w:lastRowFirstColumn="0" w:lastRowLastColumn="0"/>
            </w:pPr>
            <w:r w:rsidRPr="00454CDF">
              <w:t>Worst</w:t>
            </w:r>
            <w:r>
              <w:t xml:space="preserve"> Case +</w:t>
            </w:r>
            <w:r w:rsidRPr="00454CDF">
              <w:t xml:space="preserve"> Coincident Flooding </w:t>
            </w:r>
            <w:r>
              <w:t>+</w:t>
            </w:r>
            <w:r w:rsidRPr="00454CDF">
              <w:t xml:space="preserve"> SLR</w:t>
            </w:r>
          </w:p>
        </w:tc>
        <w:tc>
          <w:tcPr>
            <w:cnfStyle w:val="000010000000" w:firstRow="0" w:lastRow="0" w:firstColumn="0" w:lastColumn="0" w:oddVBand="1" w:evenVBand="0" w:oddHBand="0" w:evenHBand="0" w:firstRowFirstColumn="0" w:firstRowLastColumn="0" w:lastRowFirstColumn="0" w:lastRowLastColumn="0"/>
            <w:tcW w:w="1898" w:type="dxa"/>
          </w:tcPr>
          <w:p w:rsidR="007542D9" w:rsidRPr="00454CDF" w:rsidRDefault="007542D9" w:rsidP="00B30D2F">
            <w:pPr>
              <w:pStyle w:val="Tabletextcentred"/>
            </w:pPr>
            <w:r w:rsidRPr="00454CDF">
              <w:t>+ 1.1 m</w:t>
            </w:r>
          </w:p>
        </w:tc>
        <w:tc>
          <w:tcPr>
            <w:tcW w:w="1879" w:type="dxa"/>
          </w:tcPr>
          <w:p w:rsidR="007542D9" w:rsidRPr="00454CDF" w:rsidRDefault="007542D9" w:rsidP="00B30D2F">
            <w:pPr>
              <w:pStyle w:val="Tabletextcentred"/>
              <w:cnfStyle w:val="000000100000" w:firstRow="0" w:lastRow="0" w:firstColumn="0" w:lastColumn="0" w:oddVBand="0" w:evenVBand="0" w:oddHBand="1" w:evenHBand="0" w:firstRowFirstColumn="0" w:firstRowLastColumn="0" w:lastRowFirstColumn="0" w:lastRowLastColumn="0"/>
            </w:pPr>
            <w:r w:rsidRPr="00454CDF">
              <w:t>100 year ARI</w:t>
            </w:r>
          </w:p>
        </w:tc>
      </w:tr>
    </w:tbl>
    <w:p w:rsidR="007542D9" w:rsidRPr="0075083B" w:rsidRDefault="007542D9" w:rsidP="0075083B">
      <w:pPr>
        <w:pStyle w:val="Heading4"/>
      </w:pPr>
      <w:bookmarkStart w:id="140" w:name="_Toc378660334"/>
      <w:r w:rsidRPr="0075083B">
        <w:lastRenderedPageBreak/>
        <w:t>Combined storm and flood inputs</w:t>
      </w:r>
      <w:bookmarkEnd w:id="140"/>
    </w:p>
    <w:p w:rsidR="00924532" w:rsidRDefault="00CA6C41" w:rsidP="0093416C">
      <w:pPr>
        <w:pStyle w:val="BodyText"/>
        <w:keepNext/>
      </w:pPr>
      <w:r w:rsidRPr="002A5CA2">
        <w:rPr>
          <w:rStyle w:val="Hyperlink"/>
        </w:rPr>
        <w:t>Figure 16</w:t>
      </w:r>
      <w:r w:rsidR="00F0521D">
        <w:t xml:space="preserve"> </w:t>
      </w:r>
      <w:r w:rsidR="007542D9">
        <w:t xml:space="preserve">shows the riverine hydrographs </w:t>
      </w:r>
      <w:r w:rsidR="006503F3">
        <w:t>and</w:t>
      </w:r>
      <w:r w:rsidR="007A5CF4">
        <w:t xml:space="preserve"> the observed TC </w:t>
      </w:r>
      <w:proofErr w:type="spellStart"/>
      <w:r w:rsidR="007542D9">
        <w:t>Alby</w:t>
      </w:r>
      <w:proofErr w:type="spellEnd"/>
      <w:r w:rsidR="007542D9">
        <w:t xml:space="preserve"> inundation heights from</w:t>
      </w:r>
      <w:r w:rsidR="006503F3">
        <w:t xml:space="preserve"> the</w:t>
      </w:r>
      <w:r w:rsidR="007542D9">
        <w:t xml:space="preserve"> Busselton Jetty</w:t>
      </w:r>
      <w:r w:rsidR="006503F3">
        <w:t xml:space="preserve"> tide gauge</w:t>
      </w:r>
      <w:r w:rsidR="007542D9">
        <w:t xml:space="preserve">. The peaks seen in </w:t>
      </w:r>
      <w:r w:rsidRPr="002A5CA2">
        <w:rPr>
          <w:rStyle w:val="Hyperlink"/>
        </w:rPr>
        <w:t>Figure 16</w:t>
      </w:r>
      <w:r w:rsidR="00277664">
        <w:t xml:space="preserve"> </w:t>
      </w:r>
      <w:r w:rsidR="006503F3">
        <w:t>represent</w:t>
      </w:r>
      <w:r w:rsidR="007542D9">
        <w:t xml:space="preserve"> different locations, i.e. the jetty and the riverine hydrograph inlet point (</w:t>
      </w:r>
      <w:r w:rsidRPr="002A5CA2">
        <w:rPr>
          <w:rStyle w:val="Hyperlink"/>
        </w:rPr>
        <w:t>Figure 8</w:t>
      </w:r>
      <w:r w:rsidR="007542D9">
        <w:t xml:space="preserve"> </w:t>
      </w:r>
      <w:r w:rsidR="006503F3">
        <w:t>T</w:t>
      </w:r>
      <w:r w:rsidR="007542D9">
        <w:t xml:space="preserve">he </w:t>
      </w:r>
      <w:r w:rsidR="006503F3">
        <w:t xml:space="preserve">location </w:t>
      </w:r>
      <w:r w:rsidR="007542D9">
        <w:t xml:space="preserve">of </w:t>
      </w:r>
      <w:r w:rsidR="006503F3">
        <w:t xml:space="preserve">riverine and storm-tide inundation </w:t>
      </w:r>
      <w:r w:rsidR="007542D9">
        <w:t xml:space="preserve">coincidence </w:t>
      </w:r>
      <w:r w:rsidR="006503F3">
        <w:t xml:space="preserve">within </w:t>
      </w:r>
      <w:r w:rsidR="007542D9">
        <w:t>the Vasse Diversion Drain has been generally observed to be between the Moore St. flood gates and the first bend in the Vasse Diversion Drain.</w:t>
      </w:r>
    </w:p>
    <w:p w:rsidR="00B97503" w:rsidRDefault="00483E07" w:rsidP="006130FD">
      <w:pPr>
        <w:pStyle w:val="FiguresImagesLeft"/>
        <w:rPr>
          <w:rStyle w:val="CaptionChar"/>
          <w:rFonts w:eastAsia="Times"/>
        </w:rPr>
      </w:pPr>
      <w:r>
        <w:rPr>
          <w:noProof/>
        </w:rPr>
        <w:drawing>
          <wp:inline distT="0" distB="0" distL="0" distR="0" wp14:anchorId="71B153BF" wp14:editId="3AE6C0BF">
            <wp:extent cx="5760000" cy="3502800"/>
            <wp:effectExtent l="19050" t="19050" r="12700" b="21590"/>
            <wp:docPr id="12" name="Picture 12" descr="This figure illustrates the coincidence of the riverine hydrographs and the storm tide, although the observed storm tide record (not the modelled) is shown. The peak flow in the riverine flood hydrographs is between midnight on on the 4th of April and 2 am on the 4th of April. The peak of the storm tide occurs at 8 pm on the 4th of Apr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000" cy="3502800"/>
                    </a:xfrm>
                    <a:prstGeom prst="rect">
                      <a:avLst/>
                    </a:prstGeom>
                    <a:noFill/>
                    <a:ln w="6350" cmpd="sng">
                      <a:solidFill>
                        <a:srgbClr val="000000"/>
                      </a:solidFill>
                      <a:miter lim="800000"/>
                      <a:headEnd/>
                      <a:tailEnd/>
                    </a:ln>
                    <a:effectLst/>
                  </pic:spPr>
                </pic:pic>
              </a:graphicData>
            </a:graphic>
          </wp:inline>
        </w:drawing>
      </w:r>
      <w:bookmarkStart w:id="141" w:name="_Ref354570974"/>
    </w:p>
    <w:p w:rsidR="007542D9" w:rsidRPr="00B97503" w:rsidRDefault="007542D9" w:rsidP="00B97503">
      <w:pPr>
        <w:pStyle w:val="Caption"/>
        <w:rPr>
          <w:rFonts w:eastAsia="Times"/>
        </w:rPr>
      </w:pPr>
      <w:bookmarkStart w:id="142" w:name="_Ref355940488"/>
      <w:bookmarkStart w:id="143" w:name="_Toc378660395"/>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16</w:t>
      </w:r>
      <w:r w:rsidR="00615600">
        <w:rPr>
          <w:rFonts w:eastAsia="Times"/>
        </w:rPr>
        <w:fldChar w:fldCharType="end"/>
      </w:r>
      <w:bookmarkEnd w:id="141"/>
      <w:bookmarkEnd w:id="142"/>
      <w:r w:rsidRPr="00B97503">
        <w:rPr>
          <w:rFonts w:eastAsia="Times"/>
        </w:rPr>
        <w:t>. Storm tide and riverine hydrograph input timing.</w:t>
      </w:r>
      <w:bookmarkEnd w:id="143"/>
    </w:p>
    <w:p w:rsidR="007542D9" w:rsidRDefault="00672515" w:rsidP="007542D9">
      <w:pPr>
        <w:pStyle w:val="Heading2"/>
      </w:pPr>
      <w:bookmarkStart w:id="144" w:name="_Toc349813105"/>
      <w:bookmarkStart w:id="145" w:name="_Toc349813173"/>
      <w:bookmarkStart w:id="146" w:name="_Toc354044800"/>
      <w:r>
        <w:br w:type="page"/>
      </w:r>
      <w:bookmarkStart w:id="147" w:name="_Toc378660335"/>
      <w:r w:rsidR="007542D9">
        <w:lastRenderedPageBreak/>
        <w:t xml:space="preserve">Coastal </w:t>
      </w:r>
      <w:r w:rsidR="006F15BC">
        <w:t>e</w:t>
      </w:r>
      <w:r w:rsidR="007542D9">
        <w:t xml:space="preserve">rosion </w:t>
      </w:r>
      <w:r w:rsidR="006F15BC">
        <w:t>m</w:t>
      </w:r>
      <w:r w:rsidR="007542D9">
        <w:t>odelling</w:t>
      </w:r>
      <w:bookmarkEnd w:id="144"/>
      <w:bookmarkEnd w:id="145"/>
      <w:bookmarkEnd w:id="146"/>
      <w:bookmarkEnd w:id="147"/>
    </w:p>
    <w:p w:rsidR="007542D9" w:rsidRDefault="007542D9" w:rsidP="005B0F9C">
      <w:pPr>
        <w:pStyle w:val="BodyText"/>
      </w:pPr>
      <w:r>
        <w:t xml:space="preserve">A number of studies have been undertaken in order to qualitatively assess the potential for coastal erosion along the Busselton coastline. The first, undertaken for the WA </w:t>
      </w:r>
      <w:proofErr w:type="spellStart"/>
      <w:r w:rsidR="007A5CF4">
        <w:t>DoP</w:t>
      </w:r>
      <w:proofErr w:type="spellEnd"/>
      <w:r>
        <w:t xml:space="preserve"> and Infrastructure in 1997 and updated by Andrews (2003), developed an erosion setback line for the sandy shorelines of </w:t>
      </w:r>
      <w:proofErr w:type="spellStart"/>
      <w:r>
        <w:t>Geographe</w:t>
      </w:r>
      <w:proofErr w:type="spellEnd"/>
      <w:r>
        <w:t xml:space="preserve"> Bay. This erosion set back line represented the location behind which residential, commercial and transport infrastructure can be defended against beach erosion for the planning period of 50 to 100 years. This assessment was based on the requirements set out in the West Australian Planning Commission’s (WAPC) State Planning Policy No. 2.6 (State Coastal Planning Policy; WAPC, 2001) which stipulates that the following factors must be taken into account when calculating the setback distances from the horizontal setback datum (HSD – defined as the landward limit of active coastal processes)</w:t>
      </w:r>
      <w:r w:rsidR="007159D4">
        <w:t>.</w:t>
      </w:r>
    </w:p>
    <w:p w:rsidR="007542D9" w:rsidRDefault="007542D9" w:rsidP="0093416C">
      <w:pPr>
        <w:pStyle w:val="Bulletlevel1"/>
      </w:pPr>
      <w:r>
        <w:t>(S1) Distance for absorbing acute erosion due to the impact of a sequence of extreme storm events on the shoreline. The default value is 40 metres.</w:t>
      </w:r>
    </w:p>
    <w:p w:rsidR="007542D9" w:rsidRDefault="007542D9" w:rsidP="0093416C">
      <w:pPr>
        <w:pStyle w:val="Bulletlevel1"/>
      </w:pPr>
      <w:r>
        <w:t>(S2) Distance to allow for historical trend based on the present longer term annual rate of erosion. The assessment should be based on a least a 40 year record of shoreline movement. Stable shorelines are allocated a “safety” allowance of at least 20 m and where there is evidence of the shoreline accreting a value of 0 m is applied.</w:t>
      </w:r>
    </w:p>
    <w:p w:rsidR="007542D9" w:rsidRDefault="007542D9" w:rsidP="0093416C">
      <w:pPr>
        <w:pStyle w:val="Bulletlevel1"/>
      </w:pPr>
      <w:r>
        <w:t>(S3) Distance to allow for sea</w:t>
      </w:r>
      <w:r w:rsidR="007159D4">
        <w:t>-</w:t>
      </w:r>
      <w:r>
        <w:t>level change based on the median model from the IPCC 3</w:t>
      </w:r>
      <w:r w:rsidRPr="00EA3004">
        <w:t>rd</w:t>
      </w:r>
      <w:r>
        <w:t xml:space="preserve"> assessment report which predicts vertical change in SLR of 0.38 metres by 2100. Based on the </w:t>
      </w:r>
      <w:proofErr w:type="spellStart"/>
      <w:r>
        <w:t>Bruun</w:t>
      </w:r>
      <w:proofErr w:type="spellEnd"/>
      <w:r>
        <w:t xml:space="preserve"> Rule (</w:t>
      </w:r>
      <w:proofErr w:type="spellStart"/>
      <w:r>
        <w:t>Bruun</w:t>
      </w:r>
      <w:proofErr w:type="spellEnd"/>
      <w:r>
        <w:t>, 1962) a multiplier of 100 is applied to sandy shores to give S3 a value of 38 metres</w:t>
      </w:r>
      <w:r>
        <w:rPr>
          <w:rStyle w:val="FootnoteReference"/>
        </w:rPr>
        <w:footnoteReference w:id="12"/>
      </w:r>
      <w:r>
        <w:t>.</w:t>
      </w:r>
    </w:p>
    <w:p w:rsidR="007542D9" w:rsidRDefault="007542D9" w:rsidP="005B0F9C">
      <w:pPr>
        <w:pStyle w:val="BodyText"/>
      </w:pPr>
      <w:r>
        <w:t xml:space="preserve">The second study was undertaken by </w:t>
      </w:r>
      <w:proofErr w:type="spellStart"/>
      <w:r>
        <w:t>Damara</w:t>
      </w:r>
      <w:proofErr w:type="spellEnd"/>
      <w:r>
        <w:t xml:space="preserve"> WA Pty Ltd (</w:t>
      </w:r>
      <w:proofErr w:type="spellStart"/>
      <w:r>
        <w:t>Damara</w:t>
      </w:r>
      <w:proofErr w:type="spellEnd"/>
      <w:r>
        <w:t xml:space="preserve">, 2011), who adopted a different approach by considering the behaviour of the </w:t>
      </w:r>
      <w:proofErr w:type="spellStart"/>
      <w:r>
        <w:t>Geographe</w:t>
      </w:r>
      <w:proofErr w:type="spellEnd"/>
      <w:r>
        <w:t xml:space="preserve"> Bay coastline over the next 100 years rather than simply applying the calculation within the WAPC State Planning Policy 2.6 (WAPC, 2001). This was accomplished by incorporating the effects of localised processes; inter alia, ongoing coastal accretion and erosion patterns, the cumulative lag effect on </w:t>
      </w:r>
      <w:proofErr w:type="spellStart"/>
      <w:r>
        <w:t>downdrift</w:t>
      </w:r>
      <w:proofErr w:type="spellEnd"/>
      <w:r>
        <w:t xml:space="preserve"> sediment transport from multiple protection structures and the natural variations in alongshore sediment transport. </w:t>
      </w:r>
      <w:proofErr w:type="spellStart"/>
      <w:r>
        <w:t>Damara</w:t>
      </w:r>
      <w:proofErr w:type="spellEnd"/>
      <w:r>
        <w:t xml:space="preserve"> also considered the meteorological and ocean conditions (wind, waves and tides) and morphology of the </w:t>
      </w:r>
      <w:proofErr w:type="spellStart"/>
      <w:r>
        <w:t>Geographe</w:t>
      </w:r>
      <w:proofErr w:type="spellEnd"/>
      <w:r>
        <w:t xml:space="preserve"> Bay when considering likely impacts of sea-level change. Importantly, they undertook cross-shore modelling using SBEACH</w:t>
      </w:r>
      <w:r w:rsidRPr="00D31405">
        <w:footnoteReference w:id="13"/>
      </w:r>
      <w:r>
        <w:t xml:space="preserve"> rather than applying the </w:t>
      </w:r>
      <w:proofErr w:type="spellStart"/>
      <w:r>
        <w:t>Bruun</w:t>
      </w:r>
      <w:proofErr w:type="spellEnd"/>
      <w:r>
        <w:t xml:space="preserve"> Rule multiplier to the SLR. This resulted in a number of changes to the way in which the erosion set back components were calculated:</w:t>
      </w:r>
    </w:p>
    <w:p w:rsidR="007542D9" w:rsidRDefault="007542D9" w:rsidP="00582225">
      <w:pPr>
        <w:pStyle w:val="Bulletlevel1"/>
      </w:pPr>
      <w:r>
        <w:t xml:space="preserve">S1 including the effect of beach rotation and the </w:t>
      </w:r>
      <w:proofErr w:type="spellStart"/>
      <w:r>
        <w:t>downdrift</w:t>
      </w:r>
      <w:proofErr w:type="spellEnd"/>
      <w:r>
        <w:t xml:space="preserve"> lag response from the protection structures along the coast</w:t>
      </w:r>
    </w:p>
    <w:p w:rsidR="00B75AF1" w:rsidRDefault="007542D9" w:rsidP="00582225">
      <w:pPr>
        <w:pStyle w:val="Bulletlevel1"/>
      </w:pPr>
      <w:r>
        <w:t>S2 is now considered in terms of the net sediment budget and localised variations thereof</w:t>
      </w:r>
    </w:p>
    <w:p w:rsidR="007542D9" w:rsidRDefault="007542D9" w:rsidP="00582225">
      <w:pPr>
        <w:pStyle w:val="Bulletlevel1"/>
      </w:pPr>
      <w:r>
        <w:t>S3 has been derived by considering sediment movement from the coastal barrier to the beach.</w:t>
      </w:r>
    </w:p>
    <w:p w:rsidR="007542D9" w:rsidRDefault="007542D9" w:rsidP="005B0F9C">
      <w:pPr>
        <w:pStyle w:val="BodyText"/>
      </w:pPr>
      <w:r>
        <w:t xml:space="preserve">The most recent study was undertaken by the University of Sydney (Cowell and Barry, 2012) for the Australian Government. This study was a regional scale quantitative assessment of coastal-recession risk from Busselton to Rockingham. Coastal erosion risk forecasts were derived </w:t>
      </w:r>
      <w:r w:rsidR="007159D4">
        <w:t>through</w:t>
      </w:r>
      <w:r>
        <w:t xml:space="preserve"> the application of a sediment transport model, the STM, over four time horizons (2030, 2070, 2100 and </w:t>
      </w:r>
      <w:r>
        <w:lastRenderedPageBreak/>
        <w:t xml:space="preserve">2300) and a range of SLR scenarios. When forecasting coastal erosion risk, the STM considered not only the changes in sea level, but also </w:t>
      </w:r>
      <w:r w:rsidR="007159D4">
        <w:t>considered</w:t>
      </w:r>
      <w:r>
        <w:t xml:space="preserve"> the various sediment sources and sinks for beach and dune sand, and the effects of the erosion resistant rock substrate outcropping in the coastal zone. The STM simulates the effects of SLR, disturbance to sediment budgets, erosion</w:t>
      </w:r>
      <w:r w:rsidR="006E1D2B">
        <w:t xml:space="preserve"> </w:t>
      </w:r>
      <w:r>
        <w:t>resistant substrate and time-dependent morphological behaviour to forecast possible future locations of the shoreline. Forecasts differ from previous single estimate predictions (deterministic) as they provide a range of possible erosion magnitudes each with a measure of likelihood.</w:t>
      </w:r>
    </w:p>
    <w:p w:rsidR="007542D9" w:rsidRDefault="007542D9" w:rsidP="005B0F9C">
      <w:pPr>
        <w:pStyle w:val="BodyText"/>
      </w:pPr>
      <w:r w:rsidRPr="006750C3">
        <w:t xml:space="preserve">The STM </w:t>
      </w:r>
      <w:r>
        <w:t xml:space="preserve">is able to model </w:t>
      </w:r>
      <w:r w:rsidRPr="006750C3">
        <w:t>the</w:t>
      </w:r>
      <w:r>
        <w:t xml:space="preserve"> coastal response to the</w:t>
      </w:r>
      <w:r w:rsidRPr="006750C3">
        <w:t xml:space="preserve"> effects of </w:t>
      </w:r>
      <w:r>
        <w:t>SLR</w:t>
      </w:r>
      <w:r w:rsidRPr="006750C3">
        <w:t>, disturbances to sediment budgets, effects of mixed sediment-sizes (including sand and mud), variable resistance to erosion for material comprising strata in the substrate (which can include bedrock and reefs), and complex topography.</w:t>
      </w:r>
      <w:r>
        <w:t xml:space="preserve"> The STM considered the SLR scenarios shown in </w:t>
      </w:r>
      <w:r>
        <w:fldChar w:fldCharType="begin"/>
      </w:r>
      <w:r>
        <w:instrText xml:space="preserve"> REF _Ref331420534 \h  \* MERGEFORMAT </w:instrText>
      </w:r>
      <w:r>
        <w:fldChar w:fldCharType="separate"/>
      </w:r>
      <w:r w:rsidR="000529AF" w:rsidRPr="00541332">
        <w:t xml:space="preserve">Table </w:t>
      </w:r>
      <w:r w:rsidR="000529AF">
        <w:t>3</w:t>
      </w:r>
      <w:r>
        <w:fldChar w:fldCharType="end"/>
      </w:r>
      <w:r>
        <w:t xml:space="preserve"> and produced coastline probabilities for each scenario</w:t>
      </w:r>
      <w:r w:rsidRPr="005B0F9C">
        <w:rPr>
          <w:rStyle w:val="Superscript"/>
        </w:rPr>
        <w:footnoteReference w:id="14"/>
      </w:r>
      <w:r>
        <w:t>.</w:t>
      </w:r>
    </w:p>
    <w:p w:rsidR="007542D9" w:rsidRPr="00541332" w:rsidRDefault="007542D9" w:rsidP="0088489D">
      <w:pPr>
        <w:pStyle w:val="Tabletitle"/>
      </w:pPr>
      <w:bookmarkStart w:id="148" w:name="_Ref331420534"/>
      <w:bookmarkStart w:id="149" w:name="_Ref331578104"/>
      <w:bookmarkStart w:id="150" w:name="_Toc331667694"/>
      <w:bookmarkStart w:id="151" w:name="_Toc378660453"/>
      <w:r w:rsidRPr="00541332">
        <w:t xml:space="preserve">Table </w:t>
      </w:r>
      <w:fldSimple w:instr=" SEQ Table \* ARABIC ">
        <w:r w:rsidR="000529AF">
          <w:rPr>
            <w:noProof/>
          </w:rPr>
          <w:t>3</w:t>
        </w:r>
      </w:fldSimple>
      <w:bookmarkEnd w:id="148"/>
      <w:r>
        <w:t>.</w:t>
      </w:r>
      <w:r w:rsidRPr="00541332">
        <w:t xml:space="preserve"> </w:t>
      </w:r>
      <w:proofErr w:type="spellStart"/>
      <w:r w:rsidRPr="00541332">
        <w:t>Shoreface</w:t>
      </w:r>
      <w:proofErr w:type="spellEnd"/>
      <w:r w:rsidRPr="00541332">
        <w:t xml:space="preserve"> translation modelling</w:t>
      </w:r>
      <w:r>
        <w:t xml:space="preserve"> SLR scenarios (in metres; from Cowell and</w:t>
      </w:r>
      <w:r w:rsidRPr="00541332">
        <w:t xml:space="preserve"> Barry, 201</w:t>
      </w:r>
      <w:r>
        <w:t>2</w:t>
      </w:r>
      <w:r w:rsidRPr="00541332">
        <w:t>)</w:t>
      </w:r>
      <w:bookmarkEnd w:id="149"/>
      <w:bookmarkEnd w:id="150"/>
      <w:r>
        <w:t>.</w:t>
      </w:r>
      <w:bookmarkEnd w:id="151"/>
    </w:p>
    <w:tbl>
      <w:tblPr>
        <w:tblStyle w:val="TableGAHeaderRow"/>
        <w:tblW w:w="0" w:type="auto"/>
        <w:tblLook w:val="01E0" w:firstRow="1" w:lastRow="1" w:firstColumn="1" w:lastColumn="1" w:noHBand="0" w:noVBand="0"/>
        <w:tblDescription w:val="This table presents the range of SLR applied in the STM under the following comma separated headings:. Year, Lower limit , mode, upper limit. 2030, 0.132, 0.146, 0.200. 2070, 0.333, 0.460, 0.700. 2100, 0.500, 0.800, 1.100. 2300, 2.500, 3.750, 5.000. "/>
      </w:tblPr>
      <w:tblGrid>
        <w:gridCol w:w="1242"/>
        <w:gridCol w:w="1843"/>
        <w:gridCol w:w="1843"/>
        <w:gridCol w:w="1843"/>
      </w:tblGrid>
      <w:tr w:rsidR="007542D9" w:rsidRPr="00963FC4" w:rsidTr="0088489D">
        <w:trPr>
          <w:cnfStyle w:val="100000000000" w:firstRow="1" w:lastRow="0" w:firstColumn="0" w:lastColumn="0" w:oddVBand="0" w:evenVBand="0" w:oddHBand="0" w:evenHBand="0" w:firstRowFirstColumn="0" w:firstRowLastColumn="0" w:lastRowFirstColumn="0" w:lastRowLastColumn="0"/>
          <w:cantSplit w:val="0"/>
          <w:tblHeader/>
        </w:trPr>
        <w:tc>
          <w:tcPr>
            <w:cnfStyle w:val="000010000000" w:firstRow="0" w:lastRow="0" w:firstColumn="0" w:lastColumn="0" w:oddVBand="1" w:evenVBand="0" w:oddHBand="0" w:evenHBand="0" w:firstRowFirstColumn="0" w:firstRowLastColumn="0" w:lastRowFirstColumn="0" w:lastRowLastColumn="0"/>
            <w:tcW w:w="1242" w:type="dxa"/>
          </w:tcPr>
          <w:p w:rsidR="007542D9" w:rsidRPr="0088489D" w:rsidRDefault="007542D9" w:rsidP="0088489D">
            <w:pPr>
              <w:pStyle w:val="Tabletextleft"/>
            </w:pPr>
            <w:r w:rsidRPr="0088489D">
              <w:t>Year</w:t>
            </w:r>
          </w:p>
        </w:tc>
        <w:tc>
          <w:tcPr>
            <w:tcW w:w="1843" w:type="dxa"/>
          </w:tcPr>
          <w:p w:rsidR="007542D9" w:rsidRPr="0088489D" w:rsidRDefault="007542D9" w:rsidP="0088489D">
            <w:pPr>
              <w:pStyle w:val="Tabletextcentred"/>
              <w:cnfStyle w:val="100000000000" w:firstRow="1" w:lastRow="0" w:firstColumn="0" w:lastColumn="0" w:oddVBand="0" w:evenVBand="0" w:oddHBand="0" w:evenHBand="0" w:firstRowFirstColumn="0" w:firstRowLastColumn="0" w:lastRowFirstColumn="0" w:lastRowLastColumn="0"/>
            </w:pPr>
            <w:r w:rsidRPr="0088489D">
              <w:t xml:space="preserve">Lower </w:t>
            </w:r>
            <w:r w:rsidR="00277664" w:rsidRPr="0088489D">
              <w:t xml:space="preserve">Limit </w:t>
            </w:r>
          </w:p>
        </w:tc>
        <w:tc>
          <w:tcPr>
            <w:cnfStyle w:val="000010000000" w:firstRow="0" w:lastRow="0" w:firstColumn="0" w:lastColumn="0" w:oddVBand="1" w:evenVBand="0" w:oddHBand="0" w:evenHBand="0" w:firstRowFirstColumn="0" w:firstRowLastColumn="0" w:lastRowFirstColumn="0" w:lastRowLastColumn="0"/>
            <w:tcW w:w="1843" w:type="dxa"/>
          </w:tcPr>
          <w:p w:rsidR="007542D9" w:rsidRPr="0088489D" w:rsidRDefault="00277664" w:rsidP="0088489D">
            <w:pPr>
              <w:pStyle w:val="Tabletextcentred"/>
            </w:pPr>
            <w:r w:rsidRPr="0088489D">
              <w:t>Mode</w:t>
            </w:r>
          </w:p>
        </w:tc>
        <w:tc>
          <w:tcPr>
            <w:tcW w:w="1843" w:type="dxa"/>
          </w:tcPr>
          <w:p w:rsidR="007542D9" w:rsidRPr="0088489D" w:rsidRDefault="00277664" w:rsidP="0088489D">
            <w:pPr>
              <w:pStyle w:val="Tabletextcentred"/>
              <w:cnfStyle w:val="100000000000" w:firstRow="1" w:lastRow="0" w:firstColumn="0" w:lastColumn="0" w:oddVBand="0" w:evenVBand="0" w:oddHBand="0" w:evenHBand="0" w:firstRowFirstColumn="0" w:firstRowLastColumn="0" w:lastRowFirstColumn="0" w:lastRowLastColumn="0"/>
            </w:pPr>
            <w:r w:rsidRPr="0088489D">
              <w:t>Upper Limit</w:t>
            </w:r>
          </w:p>
        </w:tc>
      </w:tr>
      <w:tr w:rsidR="007542D9" w:rsidRPr="00963FC4" w:rsidTr="0088489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2" w:type="dxa"/>
          </w:tcPr>
          <w:p w:rsidR="007542D9" w:rsidRPr="0088489D" w:rsidRDefault="007542D9" w:rsidP="0088489D">
            <w:pPr>
              <w:pStyle w:val="Tabletextleft"/>
            </w:pPr>
            <w:r w:rsidRPr="0088489D">
              <w:t>2030</w:t>
            </w:r>
          </w:p>
        </w:tc>
        <w:tc>
          <w:tcPr>
            <w:tcW w:w="1843" w:type="dxa"/>
          </w:tcPr>
          <w:p w:rsidR="007542D9" w:rsidRPr="0088489D" w:rsidRDefault="007542D9" w:rsidP="0088489D">
            <w:pPr>
              <w:pStyle w:val="Tabletextcentred"/>
              <w:cnfStyle w:val="000000100000" w:firstRow="0" w:lastRow="0" w:firstColumn="0" w:lastColumn="0" w:oddVBand="0" w:evenVBand="0" w:oddHBand="1" w:evenHBand="0" w:firstRowFirstColumn="0" w:firstRowLastColumn="0" w:lastRowFirstColumn="0" w:lastRowLastColumn="0"/>
            </w:pPr>
            <w:r w:rsidRPr="0088489D">
              <w:t>0.132</w:t>
            </w:r>
          </w:p>
        </w:tc>
        <w:tc>
          <w:tcPr>
            <w:cnfStyle w:val="000010000000" w:firstRow="0" w:lastRow="0" w:firstColumn="0" w:lastColumn="0" w:oddVBand="1" w:evenVBand="0" w:oddHBand="0" w:evenHBand="0" w:firstRowFirstColumn="0" w:firstRowLastColumn="0" w:lastRowFirstColumn="0" w:lastRowLastColumn="0"/>
            <w:tcW w:w="1843" w:type="dxa"/>
          </w:tcPr>
          <w:p w:rsidR="007542D9" w:rsidRPr="0088489D" w:rsidRDefault="007542D9" w:rsidP="0088489D">
            <w:pPr>
              <w:pStyle w:val="Tabletextcentred"/>
            </w:pPr>
            <w:r w:rsidRPr="0088489D">
              <w:t>0.146</w:t>
            </w:r>
          </w:p>
        </w:tc>
        <w:tc>
          <w:tcPr>
            <w:tcW w:w="1843" w:type="dxa"/>
          </w:tcPr>
          <w:p w:rsidR="007542D9" w:rsidRPr="0088489D" w:rsidRDefault="007542D9" w:rsidP="0088489D">
            <w:pPr>
              <w:pStyle w:val="Tabletextcentred"/>
              <w:cnfStyle w:val="000000100000" w:firstRow="0" w:lastRow="0" w:firstColumn="0" w:lastColumn="0" w:oddVBand="0" w:evenVBand="0" w:oddHBand="1" w:evenHBand="0" w:firstRowFirstColumn="0" w:firstRowLastColumn="0" w:lastRowFirstColumn="0" w:lastRowLastColumn="0"/>
            </w:pPr>
            <w:r w:rsidRPr="0088489D">
              <w:t>0.200</w:t>
            </w:r>
          </w:p>
        </w:tc>
      </w:tr>
      <w:tr w:rsidR="007542D9" w:rsidRPr="00963FC4" w:rsidTr="0088489D">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2" w:type="dxa"/>
          </w:tcPr>
          <w:p w:rsidR="007542D9" w:rsidRPr="0088489D" w:rsidRDefault="007542D9" w:rsidP="0088489D">
            <w:pPr>
              <w:pStyle w:val="Tabletextleft"/>
            </w:pPr>
            <w:r w:rsidRPr="0088489D">
              <w:t>2070</w:t>
            </w:r>
          </w:p>
        </w:tc>
        <w:tc>
          <w:tcPr>
            <w:tcW w:w="1843" w:type="dxa"/>
          </w:tcPr>
          <w:p w:rsidR="007542D9" w:rsidRPr="0088489D" w:rsidRDefault="007542D9" w:rsidP="0088489D">
            <w:pPr>
              <w:pStyle w:val="Tabletextcentred"/>
              <w:cnfStyle w:val="000000010000" w:firstRow="0" w:lastRow="0" w:firstColumn="0" w:lastColumn="0" w:oddVBand="0" w:evenVBand="0" w:oddHBand="0" w:evenHBand="1" w:firstRowFirstColumn="0" w:firstRowLastColumn="0" w:lastRowFirstColumn="0" w:lastRowLastColumn="0"/>
            </w:pPr>
            <w:r w:rsidRPr="0088489D">
              <w:t>0.333</w:t>
            </w:r>
          </w:p>
        </w:tc>
        <w:tc>
          <w:tcPr>
            <w:cnfStyle w:val="000010000000" w:firstRow="0" w:lastRow="0" w:firstColumn="0" w:lastColumn="0" w:oddVBand="1" w:evenVBand="0" w:oddHBand="0" w:evenHBand="0" w:firstRowFirstColumn="0" w:firstRowLastColumn="0" w:lastRowFirstColumn="0" w:lastRowLastColumn="0"/>
            <w:tcW w:w="1843" w:type="dxa"/>
          </w:tcPr>
          <w:p w:rsidR="007542D9" w:rsidRPr="0088489D" w:rsidRDefault="007542D9" w:rsidP="0088489D">
            <w:pPr>
              <w:pStyle w:val="Tabletextcentred"/>
            </w:pPr>
            <w:r w:rsidRPr="0088489D">
              <w:t>0.460</w:t>
            </w:r>
          </w:p>
        </w:tc>
        <w:tc>
          <w:tcPr>
            <w:tcW w:w="1843" w:type="dxa"/>
          </w:tcPr>
          <w:p w:rsidR="007542D9" w:rsidRPr="0088489D" w:rsidRDefault="007542D9" w:rsidP="0088489D">
            <w:pPr>
              <w:pStyle w:val="Tabletextcentred"/>
              <w:cnfStyle w:val="000000010000" w:firstRow="0" w:lastRow="0" w:firstColumn="0" w:lastColumn="0" w:oddVBand="0" w:evenVBand="0" w:oddHBand="0" w:evenHBand="1" w:firstRowFirstColumn="0" w:firstRowLastColumn="0" w:lastRowFirstColumn="0" w:lastRowLastColumn="0"/>
            </w:pPr>
            <w:r w:rsidRPr="0088489D">
              <w:t>0.700</w:t>
            </w:r>
          </w:p>
        </w:tc>
      </w:tr>
      <w:tr w:rsidR="007542D9" w:rsidRPr="00963FC4" w:rsidTr="0088489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2" w:type="dxa"/>
          </w:tcPr>
          <w:p w:rsidR="007542D9" w:rsidRPr="0088489D" w:rsidRDefault="007542D9" w:rsidP="0088489D">
            <w:pPr>
              <w:pStyle w:val="Tabletextleft"/>
            </w:pPr>
            <w:r w:rsidRPr="0088489D">
              <w:t>2100</w:t>
            </w:r>
          </w:p>
        </w:tc>
        <w:tc>
          <w:tcPr>
            <w:tcW w:w="1843" w:type="dxa"/>
          </w:tcPr>
          <w:p w:rsidR="007542D9" w:rsidRPr="0088489D" w:rsidRDefault="007542D9" w:rsidP="0088489D">
            <w:pPr>
              <w:pStyle w:val="Tabletextcentred"/>
              <w:cnfStyle w:val="000000100000" w:firstRow="0" w:lastRow="0" w:firstColumn="0" w:lastColumn="0" w:oddVBand="0" w:evenVBand="0" w:oddHBand="1" w:evenHBand="0" w:firstRowFirstColumn="0" w:firstRowLastColumn="0" w:lastRowFirstColumn="0" w:lastRowLastColumn="0"/>
            </w:pPr>
            <w:r w:rsidRPr="0088489D">
              <w:t>0.500</w:t>
            </w:r>
          </w:p>
        </w:tc>
        <w:tc>
          <w:tcPr>
            <w:cnfStyle w:val="000010000000" w:firstRow="0" w:lastRow="0" w:firstColumn="0" w:lastColumn="0" w:oddVBand="1" w:evenVBand="0" w:oddHBand="0" w:evenHBand="0" w:firstRowFirstColumn="0" w:firstRowLastColumn="0" w:lastRowFirstColumn="0" w:lastRowLastColumn="0"/>
            <w:tcW w:w="1843" w:type="dxa"/>
          </w:tcPr>
          <w:p w:rsidR="007542D9" w:rsidRPr="0088489D" w:rsidRDefault="007542D9" w:rsidP="0088489D">
            <w:pPr>
              <w:pStyle w:val="Tabletextcentred"/>
            </w:pPr>
            <w:r w:rsidRPr="0088489D">
              <w:t>0.800</w:t>
            </w:r>
          </w:p>
        </w:tc>
        <w:tc>
          <w:tcPr>
            <w:tcW w:w="1843" w:type="dxa"/>
          </w:tcPr>
          <w:p w:rsidR="007542D9" w:rsidRPr="0088489D" w:rsidRDefault="007542D9" w:rsidP="0088489D">
            <w:pPr>
              <w:pStyle w:val="Tabletextcentred"/>
              <w:cnfStyle w:val="000000100000" w:firstRow="0" w:lastRow="0" w:firstColumn="0" w:lastColumn="0" w:oddVBand="0" w:evenVBand="0" w:oddHBand="1" w:evenHBand="0" w:firstRowFirstColumn="0" w:firstRowLastColumn="0" w:lastRowFirstColumn="0" w:lastRowLastColumn="0"/>
            </w:pPr>
            <w:r w:rsidRPr="0088489D">
              <w:t>1.100</w:t>
            </w:r>
          </w:p>
        </w:tc>
      </w:tr>
      <w:tr w:rsidR="007542D9" w:rsidRPr="00963FC4" w:rsidTr="0088489D">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2" w:type="dxa"/>
          </w:tcPr>
          <w:p w:rsidR="007542D9" w:rsidRPr="0088489D" w:rsidRDefault="007542D9" w:rsidP="0088489D">
            <w:pPr>
              <w:pStyle w:val="Tabletextleft"/>
            </w:pPr>
            <w:r w:rsidRPr="0088489D">
              <w:t>2300</w:t>
            </w:r>
          </w:p>
        </w:tc>
        <w:tc>
          <w:tcPr>
            <w:tcW w:w="1843" w:type="dxa"/>
          </w:tcPr>
          <w:p w:rsidR="007542D9" w:rsidRPr="0088489D" w:rsidRDefault="007542D9" w:rsidP="0088489D">
            <w:pPr>
              <w:pStyle w:val="Tabletextcentred"/>
              <w:cnfStyle w:val="000000010000" w:firstRow="0" w:lastRow="0" w:firstColumn="0" w:lastColumn="0" w:oddVBand="0" w:evenVBand="0" w:oddHBand="0" w:evenHBand="1" w:firstRowFirstColumn="0" w:firstRowLastColumn="0" w:lastRowFirstColumn="0" w:lastRowLastColumn="0"/>
            </w:pPr>
            <w:r w:rsidRPr="0088489D">
              <w:t>2.500</w:t>
            </w:r>
          </w:p>
        </w:tc>
        <w:tc>
          <w:tcPr>
            <w:cnfStyle w:val="000010000000" w:firstRow="0" w:lastRow="0" w:firstColumn="0" w:lastColumn="0" w:oddVBand="1" w:evenVBand="0" w:oddHBand="0" w:evenHBand="0" w:firstRowFirstColumn="0" w:firstRowLastColumn="0" w:lastRowFirstColumn="0" w:lastRowLastColumn="0"/>
            <w:tcW w:w="1843" w:type="dxa"/>
          </w:tcPr>
          <w:p w:rsidR="007542D9" w:rsidRPr="0088489D" w:rsidRDefault="007542D9" w:rsidP="0088489D">
            <w:pPr>
              <w:pStyle w:val="Tabletextcentred"/>
            </w:pPr>
            <w:r w:rsidRPr="0088489D">
              <w:t>3.750</w:t>
            </w:r>
          </w:p>
        </w:tc>
        <w:tc>
          <w:tcPr>
            <w:tcW w:w="1843" w:type="dxa"/>
          </w:tcPr>
          <w:p w:rsidR="007542D9" w:rsidRPr="0088489D" w:rsidRDefault="007542D9" w:rsidP="0088489D">
            <w:pPr>
              <w:pStyle w:val="Tabletextcentred"/>
              <w:cnfStyle w:val="000000010000" w:firstRow="0" w:lastRow="0" w:firstColumn="0" w:lastColumn="0" w:oddVBand="0" w:evenVBand="0" w:oddHBand="0" w:evenHBand="1" w:firstRowFirstColumn="0" w:firstRowLastColumn="0" w:lastRowFirstColumn="0" w:lastRowLastColumn="0"/>
            </w:pPr>
            <w:r w:rsidRPr="0088489D">
              <w:t>5.000</w:t>
            </w:r>
          </w:p>
        </w:tc>
      </w:tr>
    </w:tbl>
    <w:p w:rsidR="007542D9" w:rsidRDefault="007542D9" w:rsidP="005B0F9C">
      <w:pPr>
        <w:pStyle w:val="BodyText"/>
      </w:pPr>
      <w:r>
        <w:t xml:space="preserve">The STM applies stochastic or Monte Carlo simulations to manage the predictive uncertainty in cases involving complications resulting from open sediment budgets, rock reefs and seawalls (all commonly occurring along the WA coastline). Stochastic simulation makes it possible to establish confidence limits and determine the statistical significance of differences caused by varying effects, e.g. substrate resistance and </w:t>
      </w:r>
      <w:proofErr w:type="spellStart"/>
      <w:r>
        <w:t>shoreface</w:t>
      </w:r>
      <w:proofErr w:type="spellEnd"/>
      <w:r>
        <w:t xml:space="preserve"> geometry. It also enables the likelihood of critical impacts to be specified in terms of probability.</w:t>
      </w:r>
    </w:p>
    <w:p w:rsidR="007542D9" w:rsidRPr="00F8759F" w:rsidRDefault="007542D9" w:rsidP="00F8759F">
      <w:pPr>
        <w:pStyle w:val="Heading3"/>
      </w:pPr>
      <w:bookmarkStart w:id="152" w:name="_Toc354044801"/>
      <w:bookmarkStart w:id="153" w:name="_Toc378660336"/>
      <w:r w:rsidRPr="00F8759F">
        <w:t xml:space="preserve">Modelling </w:t>
      </w:r>
      <w:r w:rsidR="006F15BC">
        <w:t>e</w:t>
      </w:r>
      <w:r w:rsidRPr="00F8759F">
        <w:t>xtent</w:t>
      </w:r>
      <w:bookmarkEnd w:id="152"/>
      <w:bookmarkEnd w:id="153"/>
    </w:p>
    <w:p w:rsidR="004574BB" w:rsidRDefault="007542D9" w:rsidP="004574BB">
      <w:pPr>
        <w:pStyle w:val="BodyText"/>
      </w:pPr>
      <w:r>
        <w:t xml:space="preserve">This study used the coastal erosion modelling outputs from a study undertaken by the University of Sydney for the Australian Government in 2012 (Hazelwood and Moore, 2012). The storm tide and coastal erosion modelling extents differ. Whilst the extent of the storm-tide </w:t>
      </w:r>
      <w:r w:rsidRPr="00A00BE9">
        <w:t>modelling</w:t>
      </w:r>
      <w:r>
        <w:t xml:space="preserve"> was able to be extended to include Dunsborough, due to interest in this area from the WA </w:t>
      </w:r>
      <w:proofErr w:type="spellStart"/>
      <w:r>
        <w:t>DoP</w:t>
      </w:r>
      <w:proofErr w:type="spellEnd"/>
      <w:r>
        <w:t xml:space="preserve">, the coastal erosion modelling had been completed prior to the Dunsborough inclusion. </w:t>
      </w:r>
      <w:r w:rsidR="00CA6C41" w:rsidRPr="002A5CA2">
        <w:rPr>
          <w:rStyle w:val="Hyperlink"/>
        </w:rPr>
        <w:t>Figure 17</w:t>
      </w:r>
      <w:r w:rsidR="00F0521D">
        <w:t xml:space="preserve"> </w:t>
      </w:r>
      <w:r w:rsidRPr="0033021A">
        <w:t xml:space="preserve">shows the </w:t>
      </w:r>
      <w:r>
        <w:t>coastal erosion</w:t>
      </w:r>
      <w:r w:rsidRPr="0033021A">
        <w:t xml:space="preserve"> modelling extent.</w:t>
      </w:r>
    </w:p>
    <w:p w:rsidR="00B97503" w:rsidRDefault="007542D9" w:rsidP="006130FD">
      <w:pPr>
        <w:pStyle w:val="FiguresImagesLeft"/>
        <w:rPr>
          <w:rStyle w:val="CaptionChar"/>
          <w:rFonts w:eastAsia="Times"/>
        </w:rPr>
      </w:pPr>
      <w:r>
        <w:rPr>
          <w:noProof/>
        </w:rPr>
        <w:lastRenderedPageBreak/>
        <w:drawing>
          <wp:inline distT="0" distB="0" distL="0" distR="0" wp14:anchorId="417D2AB1" wp14:editId="79DB90D4">
            <wp:extent cx="5760000" cy="3840000"/>
            <wp:effectExtent l="0" t="0" r="0" b="8255"/>
            <wp:docPr id="63" name="Picture 63" descr="This figure presents the extent of the STM within the study area. The STM covers the coastline from the Rockinham, well to the north of the study region through to approximately 15 km west of Busselton. Dunsborough is not covered by the extent of the S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usseltonSTMExten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154" w:name="_Ref333394239"/>
    </w:p>
    <w:p w:rsidR="007542D9" w:rsidRPr="00B97503" w:rsidRDefault="007542D9" w:rsidP="00B97503">
      <w:pPr>
        <w:pStyle w:val="Caption"/>
        <w:rPr>
          <w:rFonts w:eastAsia="Times"/>
        </w:rPr>
      </w:pPr>
      <w:bookmarkStart w:id="155" w:name="_Ref355940529"/>
      <w:bookmarkStart w:id="156" w:name="_Toc378660396"/>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17</w:t>
      </w:r>
      <w:r w:rsidR="00615600">
        <w:rPr>
          <w:rFonts w:eastAsia="Times"/>
        </w:rPr>
        <w:fldChar w:fldCharType="end"/>
      </w:r>
      <w:bookmarkEnd w:id="154"/>
      <w:bookmarkEnd w:id="155"/>
      <w:r w:rsidRPr="00B97503">
        <w:rPr>
          <w:rFonts w:eastAsia="Times"/>
        </w:rPr>
        <w:t>. The coastal erosion modelling extent.</w:t>
      </w:r>
      <w:bookmarkEnd w:id="156"/>
    </w:p>
    <w:p w:rsidR="007542D9" w:rsidRPr="00F8759F" w:rsidRDefault="007542D9" w:rsidP="00F8759F">
      <w:pPr>
        <w:pStyle w:val="Heading3"/>
      </w:pPr>
      <w:bookmarkStart w:id="157" w:name="_Toc354044802"/>
      <w:bookmarkStart w:id="158" w:name="_Toc378660337"/>
      <w:r w:rsidRPr="00F8759F">
        <w:t xml:space="preserve">Output </w:t>
      </w:r>
      <w:r w:rsidR="006F15BC">
        <w:t>d</w:t>
      </w:r>
      <w:r w:rsidRPr="00F8759F">
        <w:t>ata</w:t>
      </w:r>
      <w:bookmarkEnd w:id="157"/>
      <w:bookmarkEnd w:id="158"/>
    </w:p>
    <w:p w:rsidR="007542D9" w:rsidRDefault="007542D9" w:rsidP="005B0F9C">
      <w:pPr>
        <w:pStyle w:val="BodyText"/>
      </w:pPr>
      <w:r>
        <w:t xml:space="preserve">The STM spatial data outputs </w:t>
      </w:r>
      <w:r w:rsidR="0013678F">
        <w:t>were</w:t>
      </w:r>
      <w:r>
        <w:t xml:space="preserve"> expressed as possible future coastlines (linear spatial data) with each possible coastline given a probability based on the number of Monte Carlo simulations forecasting an extent of recession less than or greater than that location. The </w:t>
      </w:r>
      <w:r w:rsidRPr="006750C3">
        <w:t>probabilities</w:t>
      </w:r>
      <w:r>
        <w:t xml:space="preserve"> for each SLR scenario year considered (2030, 2070, 2100 and 2300) were: 0.001, 0.01, 0.1, 0.2, 0.3, 0.4, 0.5, 0.6, 0.7, 0.8, 0.9, and 0.99. For the purposes of establishing the underlying recession range, the coastal erosion distances defined by the 0.5 (or 50%) and the 0.1 (or 10%) probability values were selected. The 10% value represents the risk averse scenario, in which there is 10% probability that the location of the future shoreline will be translated landward equal to or greater than the distance reported.</w:t>
      </w:r>
    </w:p>
    <w:p w:rsidR="007542D9" w:rsidRDefault="007542D9" w:rsidP="005B0F9C">
      <w:pPr>
        <w:pStyle w:val="BodyText"/>
      </w:pPr>
      <w:r>
        <w:t>Coastal erosion footprints were</w:t>
      </w:r>
      <w:r w:rsidRPr="006750C3">
        <w:t xml:space="preserve"> </w:t>
      </w:r>
      <w:r>
        <w:t>visualised through</w:t>
      </w:r>
      <w:r w:rsidRPr="006750C3">
        <w:t xml:space="preserve"> mapping the </w:t>
      </w:r>
      <w:r>
        <w:t xml:space="preserve">location of the future coastline for each probability of </w:t>
      </w:r>
      <w:proofErr w:type="spellStart"/>
      <w:r>
        <w:t>exceedance</w:t>
      </w:r>
      <w:proofErr w:type="spellEnd"/>
      <w:r>
        <w:t>. B</w:t>
      </w:r>
      <w:r w:rsidRPr="006750C3">
        <w:t xml:space="preserve">each recession results </w:t>
      </w:r>
      <w:r>
        <w:t>were derived</w:t>
      </w:r>
      <w:r w:rsidRPr="006750C3">
        <w:t xml:space="preserve"> from the simulations as recession risk contours. The</w:t>
      </w:r>
      <w:r>
        <w:t>re were 48</w:t>
      </w:r>
      <w:r w:rsidRPr="006750C3">
        <w:t xml:space="preserve"> risk contours, considering </w:t>
      </w:r>
      <w:r>
        <w:t>each of the four</w:t>
      </w:r>
      <w:r w:rsidRPr="006750C3">
        <w:t xml:space="preserve"> SLR scenarios </w:t>
      </w:r>
      <w:r>
        <w:t>with</w:t>
      </w:r>
      <w:r w:rsidRPr="006750C3">
        <w:t xml:space="preserve"> </w:t>
      </w:r>
      <w:r>
        <w:t>twelve</w:t>
      </w:r>
      <w:r w:rsidRPr="006750C3">
        <w:t xml:space="preserve"> probabilities per scenario</w:t>
      </w:r>
      <w:r>
        <w:t>.</w:t>
      </w:r>
    </w:p>
    <w:p w:rsidR="007F03BF" w:rsidRDefault="007F03BF" w:rsidP="005B0F9C">
      <w:pPr>
        <w:pStyle w:val="BodyText"/>
      </w:pPr>
      <w:r w:rsidRPr="007F03BF">
        <w:t>Although the STM coastal erosion modified DEMs were initially considered for inclusion within the ANUGA SLR scenarios, the modified DEMs did not reflect a realistic future surface and therefore these were not included in the ANUGA modelling.</w:t>
      </w:r>
    </w:p>
    <w:p w:rsidR="007542D9" w:rsidRDefault="007542D9" w:rsidP="005B0F9C">
      <w:pPr>
        <w:pStyle w:val="BodyText"/>
      </w:pPr>
      <w:r>
        <w:t>For a more detailed explanation of the STM modelling and results, see the report included in the digital product accompanying the final submission of this document.</w:t>
      </w:r>
    </w:p>
    <w:p w:rsidR="00AF5462" w:rsidRDefault="00AF5462" w:rsidP="00AF5462">
      <w:pPr>
        <w:pStyle w:val="Bodyblankpage"/>
        <w:rPr>
          <w:noProof/>
        </w:rPr>
      </w:pPr>
      <w:r>
        <w:rPr>
          <w:noProof/>
        </w:rPr>
        <w:lastRenderedPageBreak/>
        <w:t>This page is intentionally blank</w:t>
      </w:r>
    </w:p>
    <w:p w:rsidR="007542D9" w:rsidRPr="0075083B" w:rsidRDefault="007542D9" w:rsidP="0075083B">
      <w:pPr>
        <w:pStyle w:val="Heading1"/>
      </w:pPr>
      <w:bookmarkStart w:id="159" w:name="_Ref332718268"/>
      <w:bookmarkStart w:id="160" w:name="_Toc354044803"/>
      <w:bookmarkStart w:id="161" w:name="_Toc378660338"/>
      <w:r w:rsidRPr="0075083B">
        <w:lastRenderedPageBreak/>
        <w:t xml:space="preserve">Modelling </w:t>
      </w:r>
      <w:r w:rsidR="006F15BC">
        <w:t>r</w:t>
      </w:r>
      <w:r w:rsidRPr="0075083B">
        <w:t xml:space="preserve">esults and </w:t>
      </w:r>
      <w:r w:rsidR="006F15BC">
        <w:t>a</w:t>
      </w:r>
      <w:r w:rsidRPr="0075083B">
        <w:t>nalysis</w:t>
      </w:r>
      <w:bookmarkEnd w:id="159"/>
      <w:bookmarkEnd w:id="160"/>
      <w:bookmarkEnd w:id="161"/>
    </w:p>
    <w:p w:rsidR="007542D9" w:rsidRDefault="007542D9" w:rsidP="005B0F9C">
      <w:pPr>
        <w:pStyle w:val="BodyText"/>
      </w:pPr>
      <w:r>
        <w:t xml:space="preserve">The results are presented as a collection of maps for each scenario in a map series provided </w:t>
      </w:r>
      <w:r w:rsidR="007B6536">
        <w:t>in the digital product accompanying the final submission of this document</w:t>
      </w:r>
      <w:r>
        <w:t xml:space="preserve">. </w:t>
      </w:r>
      <w:r w:rsidR="0008658E">
        <w:t>T</w:t>
      </w:r>
      <w:r>
        <w:t>he map series can be reviewed in conjunction with the information presented</w:t>
      </w:r>
      <w:r w:rsidR="0008658E">
        <w:t xml:space="preserve"> later in this section</w:t>
      </w:r>
      <w:r>
        <w:t>.</w:t>
      </w:r>
    </w:p>
    <w:p w:rsidR="007542D9" w:rsidRPr="0075083B" w:rsidRDefault="007542D9" w:rsidP="0075083B">
      <w:pPr>
        <w:pStyle w:val="Heading2"/>
      </w:pPr>
      <w:bookmarkStart w:id="162" w:name="_Ref353351101"/>
      <w:bookmarkStart w:id="163" w:name="_Ref353351105"/>
      <w:bookmarkStart w:id="164" w:name="_Toc354044804"/>
      <w:bookmarkStart w:id="165" w:name="_Toc378660339"/>
      <w:r w:rsidRPr="0075083B">
        <w:t>Map series</w:t>
      </w:r>
      <w:bookmarkEnd w:id="162"/>
      <w:bookmarkEnd w:id="163"/>
      <w:bookmarkEnd w:id="164"/>
      <w:bookmarkEnd w:id="165"/>
    </w:p>
    <w:p w:rsidR="007542D9" w:rsidRDefault="007542D9" w:rsidP="005B0F9C">
      <w:pPr>
        <w:pStyle w:val="BodyText"/>
      </w:pPr>
      <w:r w:rsidRPr="00303171">
        <w:t xml:space="preserve">The maximum inundation depth maps </w:t>
      </w:r>
      <w:r>
        <w:t>show</w:t>
      </w:r>
      <w:r w:rsidRPr="00303171">
        <w:t xml:space="preserve"> the maximum </w:t>
      </w:r>
      <w:r>
        <w:t>depth above the elevation recorded</w:t>
      </w:r>
      <w:r w:rsidRPr="00303171">
        <w:t xml:space="preserve"> over the entire simulation time.</w:t>
      </w:r>
      <w:r>
        <w:t xml:space="preserve"> A map series presenting this peak storm tide and riverine flood inundation and coastal erosion per scenario has been produced. The map sheet is presented at a scale of 1:50 000 and has been designed to be printed to an A3 paper size. </w:t>
      </w:r>
      <w:r w:rsidR="00CA6C41" w:rsidRPr="002A5CA2">
        <w:rPr>
          <w:rStyle w:val="Hyperlink"/>
        </w:rPr>
        <w:t>Figure 18</w:t>
      </w:r>
      <w:r>
        <w:t xml:space="preserve"> shows an example map sheet. For each map series there is a cover map showing the extent of the larger scale maps included in the map series. In the B0 example shown in </w:t>
      </w:r>
      <w:r w:rsidR="00CA6C41" w:rsidRPr="002A5CA2">
        <w:rPr>
          <w:rStyle w:val="Hyperlink"/>
        </w:rPr>
        <w:t>Figure 18</w:t>
      </w:r>
      <w:r>
        <w:t xml:space="preserve"> the larger scale maps that follow in this map series are indicated by the extent of squares 1, 2 and 3 with the larger scale maps labelled accordingly in the lower right label which for the overview map references “Map A3/1 to 3”.</w:t>
      </w:r>
      <w:r w:rsidR="000B4AD9">
        <w:t xml:space="preserve"> </w:t>
      </w:r>
      <w:r>
        <w:t>Within the following results, maps are also included but for greater detail refer to the provided map series for each simulation.</w:t>
      </w:r>
    </w:p>
    <w:p w:rsidR="00B97503" w:rsidRDefault="000B4AD9" w:rsidP="006130FD">
      <w:pPr>
        <w:pStyle w:val="FiguresImagesLeft"/>
        <w:rPr>
          <w:rStyle w:val="CaptionChar"/>
          <w:rFonts w:eastAsia="Times"/>
        </w:rPr>
      </w:pPr>
      <w:r>
        <w:rPr>
          <w:noProof/>
        </w:rPr>
        <w:drawing>
          <wp:inline distT="0" distB="0" distL="0" distR="0" wp14:anchorId="77500E9F" wp14:editId="554DE278">
            <wp:extent cx="5040000" cy="3878816"/>
            <wp:effectExtent l="19050" t="19050" r="27305" b="26670"/>
            <wp:docPr id="14" name="Picture 14" descr="This figure presents and example map sheet, as was provided digitally in the final delivery of the report to the WA Government. Shown are the features of the map including the Map Panel to the left of the map and the Reference Panel to the right of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040000" cy="3878816"/>
                    </a:xfrm>
                    <a:prstGeom prst="rect">
                      <a:avLst/>
                    </a:prstGeom>
                    <a:noFill/>
                    <a:ln>
                      <a:solidFill>
                        <a:schemeClr val="tx1"/>
                      </a:solidFill>
                    </a:ln>
                  </pic:spPr>
                </pic:pic>
              </a:graphicData>
            </a:graphic>
          </wp:inline>
        </w:drawing>
      </w:r>
      <w:bookmarkStart w:id="166" w:name="_Ref325546078"/>
    </w:p>
    <w:p w:rsidR="007542D9" w:rsidRPr="00B97503" w:rsidRDefault="007542D9" w:rsidP="00B97503">
      <w:pPr>
        <w:pStyle w:val="Caption"/>
        <w:rPr>
          <w:rFonts w:eastAsia="Times"/>
        </w:rPr>
      </w:pPr>
      <w:bookmarkStart w:id="167" w:name="_Ref355940542"/>
      <w:bookmarkStart w:id="168" w:name="_Toc378660397"/>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18</w:t>
      </w:r>
      <w:r w:rsidR="00615600">
        <w:rPr>
          <w:rFonts w:eastAsia="Times"/>
        </w:rPr>
        <w:fldChar w:fldCharType="end"/>
      </w:r>
      <w:bookmarkEnd w:id="166"/>
      <w:bookmarkEnd w:id="167"/>
      <w:r w:rsidRPr="00B97503">
        <w:rPr>
          <w:rFonts w:eastAsia="Times"/>
        </w:rPr>
        <w:t>. Example map sheet.</w:t>
      </w:r>
      <w:bookmarkEnd w:id="168"/>
    </w:p>
    <w:p w:rsidR="007542D9" w:rsidRPr="0075083B" w:rsidRDefault="007542D9" w:rsidP="004E39EC">
      <w:pPr>
        <w:pStyle w:val="Heading2"/>
      </w:pPr>
      <w:bookmarkStart w:id="169" w:name="_Toc354044805"/>
      <w:bookmarkStart w:id="170" w:name="_Toc378660340"/>
      <w:r w:rsidRPr="0075083B">
        <w:lastRenderedPageBreak/>
        <w:t xml:space="preserve">Storm </w:t>
      </w:r>
      <w:r w:rsidR="00AF4EBF">
        <w:t>t</w:t>
      </w:r>
      <w:r w:rsidRPr="0075083B">
        <w:t xml:space="preserve">ide and </w:t>
      </w:r>
      <w:r w:rsidR="00AF4EBF">
        <w:t>r</w:t>
      </w:r>
      <w:r w:rsidRPr="0075083B">
        <w:t xml:space="preserve">iverine </w:t>
      </w:r>
      <w:r w:rsidR="00AF4EBF">
        <w:t>f</w:t>
      </w:r>
      <w:r w:rsidRPr="0075083B">
        <w:t xml:space="preserve">lood </w:t>
      </w:r>
      <w:r w:rsidR="00AF4EBF">
        <w:t>i</w:t>
      </w:r>
      <w:r w:rsidRPr="0075083B">
        <w:t>nundation</w:t>
      </w:r>
      <w:bookmarkEnd w:id="169"/>
      <w:bookmarkEnd w:id="170"/>
    </w:p>
    <w:p w:rsidR="007542D9" w:rsidRPr="00F000D5" w:rsidRDefault="007542D9" w:rsidP="004E39EC">
      <w:pPr>
        <w:pStyle w:val="BodyText"/>
      </w:pPr>
      <w:r w:rsidRPr="00F000D5">
        <w:t xml:space="preserve">All references to the riverine flooding scenarios </w:t>
      </w:r>
      <w:r>
        <w:t xml:space="preserve">in the following analysis </w:t>
      </w:r>
      <w:r w:rsidRPr="00F000D5">
        <w:t>o</w:t>
      </w:r>
      <w:r>
        <w:t>f</w:t>
      </w:r>
      <w:r w:rsidRPr="00F000D5">
        <w:t xml:space="preserve"> the Vasse </w:t>
      </w:r>
      <w:r>
        <w:t>and</w:t>
      </w:r>
      <w:r w:rsidRPr="00F000D5">
        <w:t xml:space="preserve"> New River Estuaries and </w:t>
      </w:r>
      <w:r>
        <w:t>the Broadwater</w:t>
      </w:r>
      <w:r w:rsidRPr="00F000D5">
        <w:t xml:space="preserve"> refer to those water bodies as they are identified in </w:t>
      </w:r>
      <w:r w:rsidR="00CA6C41" w:rsidRPr="002A5CA2">
        <w:rPr>
          <w:rStyle w:val="Hyperlink"/>
        </w:rPr>
        <w:t>Figure 19</w:t>
      </w:r>
      <w:r w:rsidRPr="00F000D5">
        <w:t>. That is</w:t>
      </w:r>
      <w:r w:rsidR="00EA103A">
        <w:t>,</w:t>
      </w:r>
      <w:r w:rsidRPr="00F000D5">
        <w:t xml:space="preserve"> the Vasse Estuary is defined as the water body east of the mouth of the Vasse River, </w:t>
      </w:r>
      <w:r>
        <w:t>the Broadwater</w:t>
      </w:r>
      <w:r w:rsidRPr="00F000D5">
        <w:t xml:space="preserve"> as the water body west of the Vasse Diversion Drain and the New River Estuary as the water body in</w:t>
      </w:r>
      <w:r w:rsidR="00E04853">
        <w:noBreakHyphen/>
      </w:r>
      <w:r w:rsidRPr="00F000D5">
        <w:t>between.</w:t>
      </w:r>
    </w:p>
    <w:p w:rsidR="00B97503" w:rsidRDefault="007542D9" w:rsidP="006130FD">
      <w:pPr>
        <w:pStyle w:val="FiguresImagesLeft"/>
        <w:rPr>
          <w:rStyle w:val="CaptionChar"/>
          <w:rFonts w:eastAsia="Times"/>
        </w:rPr>
      </w:pPr>
      <w:r>
        <w:rPr>
          <w:noProof/>
        </w:rPr>
        <w:drawing>
          <wp:inline distT="0" distB="0" distL="0" distR="0" wp14:anchorId="27F60769" wp14:editId="24871D9D">
            <wp:extent cx="5760000" cy="3840000"/>
            <wp:effectExtent l="0" t="0" r="0" b="8255"/>
            <wp:docPr id="61" name="Picture 61" descr="This figure illustrates the estuaries, rivers, the diversion drain and the Moore St. floodgates. From east to west the Abba, Sabina and Vasse Rivers flow into the Vasse Estuary. The New River Estuary is between the Vasse River and the Vasse Diversion Drain and the Broadwater Estuary is to the west of the Vasse Diversion Drain. The Moore St. floodgates are on the western side of the Vasse Diversion Drain where it meets the Broadwater Estu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usseltonHydrographMooreStFloodgatesDark_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171" w:name="_Ref334523023"/>
    </w:p>
    <w:p w:rsidR="007542D9" w:rsidRPr="00B97503" w:rsidRDefault="007542D9" w:rsidP="00B97503">
      <w:pPr>
        <w:pStyle w:val="Caption"/>
        <w:rPr>
          <w:rFonts w:eastAsia="Times"/>
        </w:rPr>
      </w:pPr>
      <w:bookmarkStart w:id="172" w:name="_Ref355940592"/>
      <w:bookmarkStart w:id="173" w:name="_Toc378660398"/>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19</w:t>
      </w:r>
      <w:r w:rsidR="00615600">
        <w:rPr>
          <w:rFonts w:eastAsia="Times"/>
        </w:rPr>
        <w:fldChar w:fldCharType="end"/>
      </w:r>
      <w:bookmarkEnd w:id="171"/>
      <w:bookmarkEnd w:id="172"/>
      <w:r w:rsidRPr="00B97503">
        <w:rPr>
          <w:rFonts w:eastAsia="Times"/>
        </w:rPr>
        <w:t>. Busselton estuaries, watercourses and Moore St. floodgates.</w:t>
      </w:r>
      <w:bookmarkEnd w:id="173"/>
    </w:p>
    <w:p w:rsidR="007542D9" w:rsidRDefault="00E04853" w:rsidP="005B0F9C">
      <w:pPr>
        <w:pStyle w:val="BodyText"/>
      </w:pPr>
      <w:r>
        <w:br w:type="page"/>
      </w:r>
      <w:r w:rsidR="007542D9">
        <w:lastRenderedPageBreak/>
        <w:t>The following sections show a more detailed analysis of the modelling undertaken grouped by SLR:</w:t>
      </w:r>
    </w:p>
    <w:p w:rsidR="007542D9" w:rsidRDefault="007542D9" w:rsidP="00582225">
      <w:pPr>
        <w:pStyle w:val="Bulletlevel1"/>
      </w:pPr>
      <w:r>
        <w:t>Current SLR Scenarios (p</w:t>
      </w:r>
      <w:r>
        <w:fldChar w:fldCharType="begin"/>
      </w:r>
      <w:r>
        <w:instrText xml:space="preserve"> PAGEREF _Ref353972952 \h </w:instrText>
      </w:r>
      <w:r>
        <w:fldChar w:fldCharType="separate"/>
      </w:r>
      <w:r w:rsidR="000529AF">
        <w:rPr>
          <w:noProof/>
        </w:rPr>
        <w:t>33</w:t>
      </w:r>
      <w:r>
        <w:fldChar w:fldCharType="end"/>
      </w:r>
      <w:r>
        <w:t>)</w:t>
      </w:r>
      <w:r w:rsidR="00B75AF1">
        <w:t>.</w:t>
      </w:r>
    </w:p>
    <w:p w:rsidR="007542D9" w:rsidRDefault="007542D9" w:rsidP="0005113B">
      <w:pPr>
        <w:pStyle w:val="Bulletlevel2numbered"/>
        <w:numPr>
          <w:ilvl w:val="1"/>
          <w:numId w:val="30"/>
        </w:numPr>
      </w:pPr>
      <w:r>
        <w:t xml:space="preserve">TC </w:t>
      </w:r>
      <w:proofErr w:type="spellStart"/>
      <w:r>
        <w:t>Alby</w:t>
      </w:r>
      <w:proofErr w:type="spellEnd"/>
      <w:r>
        <w:t xml:space="preserve"> validation (B0)</w:t>
      </w:r>
      <w:r w:rsidR="00B75AF1">
        <w:t>.</w:t>
      </w:r>
    </w:p>
    <w:p w:rsidR="0036002D" w:rsidRDefault="00B86F7A" w:rsidP="0005113B">
      <w:pPr>
        <w:pStyle w:val="Bulletlevel2numbered"/>
        <w:numPr>
          <w:ilvl w:val="1"/>
          <w:numId w:val="30"/>
        </w:numPr>
      </w:pPr>
      <w:r>
        <w:t>Worst</w:t>
      </w:r>
      <w:r w:rsidR="00EA103A">
        <w:t>-</w:t>
      </w:r>
      <w:r>
        <w:t>case</w:t>
      </w:r>
      <w:r w:rsidR="007542D9">
        <w:t xml:space="preserve"> TC </w:t>
      </w:r>
      <w:proofErr w:type="spellStart"/>
      <w:r w:rsidR="007542D9">
        <w:t>Alby</w:t>
      </w:r>
      <w:proofErr w:type="spellEnd"/>
      <w:r w:rsidR="007542D9">
        <w:t xml:space="preserve"> (B1)</w:t>
      </w:r>
      <w:r w:rsidR="00B75AF1">
        <w:t>.</w:t>
      </w:r>
    </w:p>
    <w:p w:rsidR="007542D9" w:rsidRDefault="00B86F7A" w:rsidP="0005113B">
      <w:pPr>
        <w:pStyle w:val="Bulletlevel2numbered"/>
        <w:numPr>
          <w:ilvl w:val="1"/>
          <w:numId w:val="30"/>
        </w:numPr>
      </w:pPr>
      <w:r>
        <w:t>Worst</w:t>
      </w:r>
      <w:r w:rsidR="00EA103A">
        <w:t>-</w:t>
      </w:r>
      <w:r>
        <w:t>case</w:t>
      </w:r>
      <w:r w:rsidR="007542D9">
        <w:t xml:space="preserve"> TC </w:t>
      </w:r>
      <w:proofErr w:type="spellStart"/>
      <w:r w:rsidR="007542D9">
        <w:t>Alby</w:t>
      </w:r>
      <w:proofErr w:type="spellEnd"/>
      <w:r w:rsidR="007542D9">
        <w:t xml:space="preserve"> + 25 year ARI Flood</w:t>
      </w:r>
      <w:r w:rsidR="007542D9" w:rsidDel="00B81A00">
        <w:t xml:space="preserve"> </w:t>
      </w:r>
      <w:r w:rsidR="007542D9">
        <w:t>(B5</w:t>
      </w:r>
      <w:r w:rsidR="00B75AF1">
        <w:t>).</w:t>
      </w:r>
    </w:p>
    <w:p w:rsidR="007542D9" w:rsidRDefault="00B86F7A" w:rsidP="0005113B">
      <w:pPr>
        <w:pStyle w:val="Bulletlevel2numbered"/>
        <w:numPr>
          <w:ilvl w:val="1"/>
          <w:numId w:val="30"/>
        </w:numPr>
      </w:pPr>
      <w:r>
        <w:t>Worst</w:t>
      </w:r>
      <w:r w:rsidR="00EA103A">
        <w:t>-</w:t>
      </w:r>
      <w:r>
        <w:t>case</w:t>
      </w:r>
      <w:r w:rsidR="007542D9">
        <w:t xml:space="preserve"> TC </w:t>
      </w:r>
      <w:proofErr w:type="spellStart"/>
      <w:r w:rsidR="007542D9">
        <w:t>Alby</w:t>
      </w:r>
      <w:proofErr w:type="spellEnd"/>
      <w:r w:rsidR="007542D9">
        <w:t xml:space="preserve"> + 100 year ARI Flood</w:t>
      </w:r>
      <w:r w:rsidR="007542D9" w:rsidDel="00B81A00">
        <w:t xml:space="preserve"> </w:t>
      </w:r>
      <w:r w:rsidR="007542D9">
        <w:t>(B6)</w:t>
      </w:r>
      <w:r w:rsidR="00B75AF1">
        <w:t>.</w:t>
      </w:r>
    </w:p>
    <w:p w:rsidR="007542D9" w:rsidRDefault="007542D9" w:rsidP="00582225">
      <w:pPr>
        <w:pStyle w:val="Bulletlevel1"/>
      </w:pPr>
      <w:r>
        <w:t>0.4 m SLR Scenarios (p</w:t>
      </w:r>
      <w:r>
        <w:fldChar w:fldCharType="begin"/>
      </w:r>
      <w:r>
        <w:instrText xml:space="preserve"> PAGEREF _Ref353972967 \h </w:instrText>
      </w:r>
      <w:r>
        <w:fldChar w:fldCharType="separate"/>
      </w:r>
      <w:r w:rsidR="000529AF">
        <w:rPr>
          <w:noProof/>
        </w:rPr>
        <w:t>51</w:t>
      </w:r>
      <w:r>
        <w:fldChar w:fldCharType="end"/>
      </w:r>
      <w:r>
        <w:t>)</w:t>
      </w:r>
      <w:r w:rsidR="00B75AF1">
        <w:t>.</w:t>
      </w:r>
    </w:p>
    <w:p w:rsidR="007542D9" w:rsidRDefault="00B86F7A" w:rsidP="0005113B">
      <w:pPr>
        <w:pStyle w:val="Bulletlevel2numbered"/>
        <w:numPr>
          <w:ilvl w:val="1"/>
          <w:numId w:val="30"/>
        </w:numPr>
      </w:pPr>
      <w:r>
        <w:t>Worst</w:t>
      </w:r>
      <w:r w:rsidR="00EA103A">
        <w:t>-</w:t>
      </w:r>
      <w:r>
        <w:t>case</w:t>
      </w:r>
      <w:r w:rsidR="007542D9">
        <w:t xml:space="preserve"> TC </w:t>
      </w:r>
      <w:proofErr w:type="spellStart"/>
      <w:r w:rsidR="007542D9">
        <w:t>Alby</w:t>
      </w:r>
      <w:proofErr w:type="spellEnd"/>
      <w:r w:rsidR="007542D9">
        <w:t xml:space="preserve"> + 0.4 m SLR (B2)</w:t>
      </w:r>
      <w:r w:rsidR="00B75AF1">
        <w:t>.</w:t>
      </w:r>
    </w:p>
    <w:p w:rsidR="007542D9" w:rsidRDefault="00B86F7A" w:rsidP="0005113B">
      <w:pPr>
        <w:pStyle w:val="Bulletlevel2numbered"/>
        <w:numPr>
          <w:ilvl w:val="1"/>
          <w:numId w:val="30"/>
        </w:numPr>
      </w:pPr>
      <w:r>
        <w:t>Worst</w:t>
      </w:r>
      <w:r w:rsidR="00EA103A">
        <w:t>-</w:t>
      </w:r>
      <w:r>
        <w:t>case</w:t>
      </w:r>
      <w:r w:rsidR="007542D9">
        <w:t xml:space="preserve"> TC </w:t>
      </w:r>
      <w:proofErr w:type="spellStart"/>
      <w:r w:rsidR="007542D9">
        <w:t>Alby</w:t>
      </w:r>
      <w:proofErr w:type="spellEnd"/>
      <w:r w:rsidR="007542D9">
        <w:t xml:space="preserve"> + 0.4 m SLR + 100 year ARI Flood (B8)</w:t>
      </w:r>
      <w:r w:rsidR="00B75AF1">
        <w:t>.</w:t>
      </w:r>
    </w:p>
    <w:p w:rsidR="007542D9" w:rsidRDefault="007542D9" w:rsidP="00582225">
      <w:pPr>
        <w:pStyle w:val="Bulletlevel1"/>
      </w:pPr>
      <w:r>
        <w:t>0.9 m SLR Scenarios (p</w:t>
      </w:r>
      <w:r>
        <w:fldChar w:fldCharType="begin"/>
      </w:r>
      <w:r>
        <w:instrText xml:space="preserve"> PAGEREF _Ref353972980 \h </w:instrText>
      </w:r>
      <w:r>
        <w:fldChar w:fldCharType="separate"/>
      </w:r>
      <w:r w:rsidR="000529AF">
        <w:rPr>
          <w:noProof/>
        </w:rPr>
        <w:t>59</w:t>
      </w:r>
      <w:r>
        <w:fldChar w:fldCharType="end"/>
      </w:r>
      <w:r>
        <w:t>)</w:t>
      </w:r>
      <w:r w:rsidR="00B75AF1">
        <w:t>.</w:t>
      </w:r>
    </w:p>
    <w:p w:rsidR="007542D9" w:rsidRDefault="00EA103A" w:rsidP="0005113B">
      <w:pPr>
        <w:pStyle w:val="Bulletlevel2numbered"/>
        <w:numPr>
          <w:ilvl w:val="1"/>
          <w:numId w:val="30"/>
        </w:numPr>
      </w:pPr>
      <w:r>
        <w:t>Worst-case</w:t>
      </w:r>
      <w:r w:rsidR="007542D9">
        <w:t xml:space="preserve"> TC </w:t>
      </w:r>
      <w:proofErr w:type="spellStart"/>
      <w:r w:rsidR="007542D9">
        <w:t>Alby</w:t>
      </w:r>
      <w:proofErr w:type="spellEnd"/>
      <w:r w:rsidR="007542D9">
        <w:t xml:space="preserve"> + 0.9 m SLR (B3)</w:t>
      </w:r>
      <w:r w:rsidR="00B75AF1">
        <w:t>.</w:t>
      </w:r>
    </w:p>
    <w:p w:rsidR="007542D9" w:rsidRDefault="00EA103A" w:rsidP="0005113B">
      <w:pPr>
        <w:pStyle w:val="Bulletlevel2numbered"/>
        <w:numPr>
          <w:ilvl w:val="1"/>
          <w:numId w:val="30"/>
        </w:numPr>
      </w:pPr>
      <w:r>
        <w:t>Worst-case</w:t>
      </w:r>
      <w:r w:rsidR="007542D9">
        <w:t xml:space="preserve"> TC </w:t>
      </w:r>
      <w:proofErr w:type="spellStart"/>
      <w:r w:rsidR="007542D9">
        <w:t>Alby</w:t>
      </w:r>
      <w:proofErr w:type="spellEnd"/>
      <w:r w:rsidR="007542D9">
        <w:t xml:space="preserve"> + 0.9 m SLR + 25 year ARI Flood (B7)</w:t>
      </w:r>
      <w:r w:rsidR="00B75AF1">
        <w:t>.</w:t>
      </w:r>
    </w:p>
    <w:p w:rsidR="007542D9" w:rsidRDefault="00EA103A" w:rsidP="0005113B">
      <w:pPr>
        <w:pStyle w:val="Bulletlevel2numbered"/>
        <w:numPr>
          <w:ilvl w:val="1"/>
          <w:numId w:val="30"/>
        </w:numPr>
      </w:pPr>
      <w:r>
        <w:t>Worst-case</w:t>
      </w:r>
      <w:r w:rsidR="007542D9">
        <w:t xml:space="preserve"> TC </w:t>
      </w:r>
      <w:proofErr w:type="spellStart"/>
      <w:r w:rsidR="007542D9">
        <w:t>Alby</w:t>
      </w:r>
      <w:proofErr w:type="spellEnd"/>
      <w:r w:rsidR="007542D9">
        <w:t xml:space="preserve"> + 0.9 m SLR + 100 year ARI Flood (B9)</w:t>
      </w:r>
      <w:r w:rsidR="00B75AF1">
        <w:t>.</w:t>
      </w:r>
    </w:p>
    <w:p w:rsidR="007542D9" w:rsidRDefault="007542D9" w:rsidP="00582225">
      <w:pPr>
        <w:pStyle w:val="Bulletlevel1"/>
      </w:pPr>
      <w:r>
        <w:t>1.1 m SLR Scenarios (p</w:t>
      </w:r>
      <w:r>
        <w:fldChar w:fldCharType="begin"/>
      </w:r>
      <w:r>
        <w:instrText xml:space="preserve"> PAGEREF _Ref353972994 \h </w:instrText>
      </w:r>
      <w:r>
        <w:fldChar w:fldCharType="separate"/>
      </w:r>
      <w:r w:rsidR="000529AF">
        <w:rPr>
          <w:noProof/>
        </w:rPr>
        <w:t>65</w:t>
      </w:r>
      <w:r>
        <w:fldChar w:fldCharType="end"/>
      </w:r>
      <w:r>
        <w:t>)</w:t>
      </w:r>
      <w:r w:rsidR="00B75AF1">
        <w:t>.</w:t>
      </w:r>
    </w:p>
    <w:p w:rsidR="007542D9" w:rsidRDefault="00EA103A" w:rsidP="0005113B">
      <w:pPr>
        <w:pStyle w:val="Bulletlevel2numbered"/>
        <w:numPr>
          <w:ilvl w:val="1"/>
          <w:numId w:val="30"/>
        </w:numPr>
      </w:pPr>
      <w:r>
        <w:t>Worst-case</w:t>
      </w:r>
      <w:r w:rsidR="007542D9">
        <w:t xml:space="preserve"> TC </w:t>
      </w:r>
      <w:proofErr w:type="spellStart"/>
      <w:r w:rsidR="007542D9">
        <w:t>Alby</w:t>
      </w:r>
      <w:proofErr w:type="spellEnd"/>
      <w:r w:rsidR="007542D9">
        <w:t xml:space="preserve"> + 1.1 m SLR (B4)</w:t>
      </w:r>
      <w:r w:rsidR="00B75AF1">
        <w:t>.</w:t>
      </w:r>
    </w:p>
    <w:p w:rsidR="007542D9" w:rsidRDefault="00EA103A" w:rsidP="0005113B">
      <w:pPr>
        <w:pStyle w:val="Bulletlevel2numbered"/>
        <w:numPr>
          <w:ilvl w:val="1"/>
          <w:numId w:val="30"/>
        </w:numPr>
      </w:pPr>
      <w:r>
        <w:t>Worst-case</w:t>
      </w:r>
      <w:r w:rsidR="007542D9">
        <w:t xml:space="preserve"> TC </w:t>
      </w:r>
      <w:proofErr w:type="spellStart"/>
      <w:r w:rsidR="007542D9">
        <w:t>Alby</w:t>
      </w:r>
      <w:proofErr w:type="spellEnd"/>
      <w:r w:rsidR="007542D9">
        <w:t xml:space="preserve"> + 1.1 m SLR + 100 year ARI Flood (B10)</w:t>
      </w:r>
      <w:r w:rsidR="00B75AF1">
        <w:t>.</w:t>
      </w:r>
    </w:p>
    <w:p w:rsidR="007542D9" w:rsidRPr="00F8759F" w:rsidRDefault="007542D9" w:rsidP="00F8759F">
      <w:pPr>
        <w:pStyle w:val="Heading3"/>
      </w:pPr>
      <w:bookmarkStart w:id="174" w:name="_Ref353972952"/>
      <w:bookmarkStart w:id="175" w:name="_Toc354044806"/>
      <w:bookmarkStart w:id="176" w:name="_Toc378660341"/>
      <w:r w:rsidRPr="00F8759F">
        <w:t xml:space="preserve">Current SLR </w:t>
      </w:r>
      <w:r w:rsidR="00AF4EBF">
        <w:t>s</w:t>
      </w:r>
      <w:r w:rsidRPr="00F8759F">
        <w:t>cenarios</w:t>
      </w:r>
      <w:bookmarkEnd w:id="174"/>
      <w:bookmarkEnd w:id="175"/>
      <w:bookmarkEnd w:id="176"/>
    </w:p>
    <w:p w:rsidR="007542D9" w:rsidRPr="0075083B" w:rsidRDefault="007542D9" w:rsidP="0075083B">
      <w:pPr>
        <w:pStyle w:val="Heading4"/>
      </w:pPr>
      <w:bookmarkStart w:id="177" w:name="_Toc354044807"/>
      <w:bookmarkStart w:id="178" w:name="_Toc378660342"/>
      <w:r w:rsidRPr="0075083B">
        <w:t xml:space="preserve">B0 - TC </w:t>
      </w:r>
      <w:proofErr w:type="spellStart"/>
      <w:r w:rsidRPr="0075083B">
        <w:t>Alby</w:t>
      </w:r>
      <w:proofErr w:type="spellEnd"/>
      <w:r w:rsidRPr="0075083B">
        <w:t xml:space="preserve"> validation</w:t>
      </w:r>
      <w:bookmarkEnd w:id="177"/>
      <w:bookmarkEnd w:id="178"/>
    </w:p>
    <w:p w:rsidR="007542D9" w:rsidRPr="001B7205" w:rsidRDefault="007542D9" w:rsidP="001B7205">
      <w:pPr>
        <w:pStyle w:val="BodyText"/>
      </w:pPr>
      <w:r>
        <w:t xml:space="preserve">The base case (B0 </w:t>
      </w:r>
      <w:r w:rsidRPr="001B7205">
        <w:t>-</w:t>
      </w:r>
      <w:r w:rsidR="00B75AF1">
        <w:t xml:space="preserve"> </w:t>
      </w:r>
      <w:r w:rsidR="00CA6C41" w:rsidRPr="002A5CA2">
        <w:rPr>
          <w:rStyle w:val="Hyperlink"/>
        </w:rPr>
        <w:t>Figure 20</w:t>
      </w:r>
      <w:r w:rsidRPr="001B7205">
        <w:t xml:space="preserve">) </w:t>
      </w:r>
      <w:r w:rsidR="00CE62D8">
        <w:t>was</w:t>
      </w:r>
      <w:r w:rsidRPr="001B7205">
        <w:t xml:space="preserve"> generated</w:t>
      </w:r>
      <w:r>
        <w:t xml:space="preserve"> from the TC </w:t>
      </w:r>
      <w:proofErr w:type="spellStart"/>
      <w:r>
        <w:t>Alby</w:t>
      </w:r>
      <w:proofErr w:type="spellEnd"/>
      <w:r>
        <w:t xml:space="preserve"> track data from the BOM as input into the </w:t>
      </w:r>
      <w:r w:rsidDel="00F347FD">
        <w:t>GCOM2D</w:t>
      </w:r>
      <w:r>
        <w:t xml:space="preserve"> model. The resulting </w:t>
      </w:r>
      <w:r w:rsidR="00EA103A">
        <w:t>storm-tide water levels</w:t>
      </w:r>
      <w:r>
        <w:t xml:space="preserve"> (combined </w:t>
      </w:r>
      <w:r w:rsidR="00EA103A">
        <w:t xml:space="preserve">astronomical </w:t>
      </w:r>
      <w:r>
        <w:t xml:space="preserve">tide and storm surge) </w:t>
      </w:r>
      <w:r w:rsidR="0013678F">
        <w:t>were</w:t>
      </w:r>
      <w:r>
        <w:t xml:space="preserve"> taken from approximately 150 m from the </w:t>
      </w:r>
      <w:r w:rsidRPr="001B7205">
        <w:t>coast (</w:t>
      </w:r>
      <w:r w:rsidR="00CA6C41" w:rsidRPr="002A5CA2">
        <w:rPr>
          <w:rStyle w:val="Hyperlink"/>
        </w:rPr>
        <w:t>Figure 15</w:t>
      </w:r>
      <w:r w:rsidRPr="001B7205">
        <w:t>)</w:t>
      </w:r>
      <w:r>
        <w:t xml:space="preserve"> and input to ANUGA (as a boundary condition) which models inundation over the ANUGA modelling </w:t>
      </w:r>
      <w:r w:rsidRPr="001B7205">
        <w:t>domain (</w:t>
      </w:r>
      <w:r w:rsidR="00CA6C41" w:rsidRPr="002A5CA2">
        <w:rPr>
          <w:rStyle w:val="Hyperlink"/>
        </w:rPr>
        <w:t>Figure 15</w:t>
      </w:r>
      <w:r w:rsidRPr="001B7205">
        <w:t>).</w:t>
      </w:r>
    </w:p>
    <w:p w:rsidR="00B97503" w:rsidRDefault="007542D9" w:rsidP="006130FD">
      <w:pPr>
        <w:pStyle w:val="FiguresImagesLeft"/>
      </w:pPr>
      <w:r>
        <w:rPr>
          <w:noProof/>
        </w:rPr>
        <w:lastRenderedPageBreak/>
        <w:drawing>
          <wp:inline distT="0" distB="0" distL="0" distR="0" wp14:anchorId="6E87DB09" wp14:editId="6CEAE1A7">
            <wp:extent cx="5400000" cy="3600000"/>
            <wp:effectExtent l="0" t="0" r="0" b="635"/>
            <wp:docPr id="60" name="Picture 60" descr="The figure shows the B0 inundation results. The Vasse and Broadwater estuary have water in them as does the Port Geographe Marina. At this scale it is not clear whether this is normal levels or whether there is exteneded inundation. The coastline shows inundation on some of the beaches al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usseltonModellingResults_np64_AS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bookmarkStart w:id="179" w:name="_Ref332271413"/>
    </w:p>
    <w:p w:rsidR="007542D9" w:rsidRPr="00B97503" w:rsidRDefault="007542D9" w:rsidP="00B97503">
      <w:pPr>
        <w:pStyle w:val="Caption"/>
        <w:rPr>
          <w:rFonts w:eastAsia="Times"/>
        </w:rPr>
      </w:pPr>
      <w:bookmarkStart w:id="180" w:name="_Ref355940611"/>
      <w:bookmarkStart w:id="181" w:name="_Toc378660399"/>
      <w:r w:rsidRPr="00956EC8">
        <w:t xml:space="preserve">Figure </w:t>
      </w:r>
      <w:r w:rsidR="000529AF">
        <w:fldChar w:fldCharType="begin"/>
      </w:r>
      <w:r w:rsidR="000529AF">
        <w:instrText xml:space="preserve"> SEQ Figure \* ARABIC </w:instrText>
      </w:r>
      <w:r w:rsidR="000529AF">
        <w:fldChar w:fldCharType="separate"/>
      </w:r>
      <w:r w:rsidR="000529AF">
        <w:rPr>
          <w:noProof/>
        </w:rPr>
        <w:t>20</w:t>
      </w:r>
      <w:r w:rsidR="000529AF">
        <w:rPr>
          <w:noProof/>
        </w:rPr>
        <w:fldChar w:fldCharType="end"/>
      </w:r>
      <w:bookmarkEnd w:id="179"/>
      <w:bookmarkEnd w:id="180"/>
      <w:r w:rsidRPr="00956EC8">
        <w:t xml:space="preserve">. B0 inundation depth (TC </w:t>
      </w:r>
      <w:proofErr w:type="spellStart"/>
      <w:r w:rsidRPr="00956EC8">
        <w:t>Alby</w:t>
      </w:r>
      <w:proofErr w:type="spellEnd"/>
      <w:r w:rsidRPr="00956EC8">
        <w:t xml:space="preserve"> scenario).</w:t>
      </w:r>
      <w:bookmarkEnd w:id="181"/>
    </w:p>
    <w:p w:rsidR="0036002D" w:rsidRDefault="007542D9" w:rsidP="005B0F9C">
      <w:pPr>
        <w:pStyle w:val="BodyText"/>
      </w:pPr>
      <w:r>
        <w:t>As part of the regional storm modelling (</w:t>
      </w:r>
      <w:proofErr w:type="spellStart"/>
      <w:r>
        <w:t>Hubbert</w:t>
      </w:r>
      <w:proofErr w:type="spellEnd"/>
      <w:r>
        <w:t xml:space="preserve"> </w:t>
      </w:r>
      <w:r w:rsidRPr="005B0F9C">
        <w:rPr>
          <w:rStyle w:val="Bodytextitalic"/>
        </w:rPr>
        <w:t>et al.</w:t>
      </w:r>
      <w:r>
        <w:t xml:space="preserve">, </w:t>
      </w:r>
      <w:r w:rsidRPr="00DB62BB">
        <w:t>2</w:t>
      </w:r>
      <w:r>
        <w:t xml:space="preserve">012), </w:t>
      </w:r>
      <w:r w:rsidR="00A4339B">
        <w:t>GEMS completed validation of the TC </w:t>
      </w:r>
      <w:proofErr w:type="spellStart"/>
      <w:r w:rsidR="00A4339B">
        <w:t>Alby</w:t>
      </w:r>
      <w:proofErr w:type="spellEnd"/>
      <w:r w:rsidR="00A4339B">
        <w:t xml:space="preserve"> scenario (BO) regional modelling through comparing these results to the TC </w:t>
      </w:r>
      <w:proofErr w:type="spellStart"/>
      <w:r w:rsidR="00A4339B">
        <w:t>Alby</w:t>
      </w:r>
      <w:proofErr w:type="spellEnd"/>
      <w:r w:rsidR="00A4339B">
        <w:t xml:space="preserve"> tide gauge data recorded at the Busselton Jetty</w:t>
      </w:r>
      <w:r>
        <w:t>. Although the tidal regime did not appear to be a good match between the model results and the observations</w:t>
      </w:r>
      <w:r w:rsidR="00A4339B">
        <w:t>,</w:t>
      </w:r>
      <w:r>
        <w:t xml:space="preserve"> the peak inundation was a much closer match (</w:t>
      </w:r>
      <w:r w:rsidR="00CA6C41" w:rsidRPr="002A5CA2">
        <w:rPr>
          <w:rStyle w:val="Hyperlink"/>
        </w:rPr>
        <w:t>Figure 21</w:t>
      </w:r>
      <w:r w:rsidRPr="001B7205">
        <w:t xml:space="preserve">). </w:t>
      </w:r>
      <w:r>
        <w:t>This is discussed in detail within the GEMS report (</w:t>
      </w:r>
      <w:proofErr w:type="spellStart"/>
      <w:r>
        <w:t>Hubbert</w:t>
      </w:r>
      <w:proofErr w:type="spellEnd"/>
      <w:r>
        <w:t xml:space="preserve"> </w:t>
      </w:r>
      <w:r w:rsidRPr="005B0F9C">
        <w:rPr>
          <w:rStyle w:val="Bodytextitalic"/>
        </w:rPr>
        <w:t>et al.</w:t>
      </w:r>
      <w:r>
        <w:t xml:space="preserve">, </w:t>
      </w:r>
      <w:r w:rsidRPr="00DB62BB">
        <w:t>2</w:t>
      </w:r>
      <w:r>
        <w:t>012).</w:t>
      </w:r>
    </w:p>
    <w:p w:rsidR="00B97503" w:rsidRDefault="007542D9" w:rsidP="006130FD">
      <w:pPr>
        <w:pStyle w:val="FiguresImagesLeft"/>
        <w:rPr>
          <w:rStyle w:val="CaptionChar"/>
          <w:rFonts w:eastAsia="Times"/>
        </w:rPr>
      </w:pPr>
      <w:r>
        <w:rPr>
          <w:noProof/>
        </w:rPr>
        <w:drawing>
          <wp:inline distT="0" distB="0" distL="0" distR="0" wp14:anchorId="09DFA767" wp14:editId="6425C4E7">
            <wp:extent cx="5400000" cy="3123810"/>
            <wp:effectExtent l="19050" t="19050" r="10795" b="19685"/>
            <wp:docPr id="59" name="Picture 59" descr="This figure shows the tide gauge recording from TC Alby and the modelled tide levels resulting from the GCOM2D model. The tidal range before TC Alby is between 0.9 m and 1.4 m chart datum and the peak water level recorded during TC Alby was around 2.5 m chart da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000" cy="3123810"/>
                    </a:xfrm>
                    <a:prstGeom prst="rect">
                      <a:avLst/>
                    </a:prstGeom>
                    <a:noFill/>
                    <a:ln w="6350" cmpd="sng">
                      <a:solidFill>
                        <a:srgbClr val="000000"/>
                      </a:solidFill>
                      <a:miter lim="800000"/>
                      <a:headEnd/>
                      <a:tailEnd/>
                    </a:ln>
                    <a:effectLst/>
                  </pic:spPr>
                </pic:pic>
              </a:graphicData>
            </a:graphic>
          </wp:inline>
        </w:drawing>
      </w:r>
      <w:bookmarkStart w:id="182" w:name="_Ref353193450"/>
    </w:p>
    <w:p w:rsidR="007542D9" w:rsidRPr="00B97503" w:rsidRDefault="007542D9" w:rsidP="00B97503">
      <w:pPr>
        <w:pStyle w:val="Caption"/>
        <w:rPr>
          <w:rFonts w:eastAsia="Times"/>
        </w:rPr>
      </w:pPr>
      <w:bookmarkStart w:id="183" w:name="_Ref355940647"/>
      <w:bookmarkStart w:id="184" w:name="_Toc378660400"/>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21</w:t>
      </w:r>
      <w:r w:rsidR="00615600">
        <w:rPr>
          <w:rFonts w:eastAsia="Times"/>
        </w:rPr>
        <w:fldChar w:fldCharType="end"/>
      </w:r>
      <w:bookmarkEnd w:id="182"/>
      <w:bookmarkEnd w:id="183"/>
      <w:r w:rsidRPr="00B97503">
        <w:rPr>
          <w:rFonts w:eastAsia="Times"/>
        </w:rPr>
        <w:t xml:space="preserve">. TC </w:t>
      </w:r>
      <w:proofErr w:type="spellStart"/>
      <w:r w:rsidRPr="00B97503">
        <w:rPr>
          <w:rFonts w:eastAsia="Times"/>
        </w:rPr>
        <w:t>Alby</w:t>
      </w:r>
      <w:proofErr w:type="spellEnd"/>
      <w:r w:rsidRPr="00B97503">
        <w:rPr>
          <w:rFonts w:eastAsia="Times"/>
        </w:rPr>
        <w:t xml:space="preserve"> observations at the Busselton Jetty and the GEMS modelling results (</w:t>
      </w:r>
      <w:proofErr w:type="spellStart"/>
      <w:r w:rsidRPr="00B97503">
        <w:rPr>
          <w:rFonts w:eastAsia="Times"/>
        </w:rPr>
        <w:t>Hubbert</w:t>
      </w:r>
      <w:proofErr w:type="spellEnd"/>
      <w:r w:rsidRPr="00B97503">
        <w:rPr>
          <w:rFonts w:eastAsia="Times"/>
        </w:rPr>
        <w:t xml:space="preserve"> et al., 2012).</w:t>
      </w:r>
      <w:bookmarkEnd w:id="184"/>
    </w:p>
    <w:p w:rsidR="0036002D" w:rsidRDefault="00A4339B" w:rsidP="005B0F9C">
      <w:pPr>
        <w:pStyle w:val="BodyText"/>
      </w:pPr>
      <w:r>
        <w:lastRenderedPageBreak/>
        <w:t>Following the regional modelling validation, the local inundation modelling was also compared to TC </w:t>
      </w:r>
      <w:proofErr w:type="spellStart"/>
      <w:r>
        <w:t>Alby</w:t>
      </w:r>
      <w:proofErr w:type="spellEnd"/>
      <w:r>
        <w:t xml:space="preserve"> observations. </w:t>
      </w:r>
      <w:r w:rsidR="007542D9">
        <w:t>The</w:t>
      </w:r>
      <w:r>
        <w:t xml:space="preserve"> ANUGA modelled</w:t>
      </w:r>
      <w:r w:rsidR="007542D9">
        <w:t xml:space="preserve"> TC </w:t>
      </w:r>
      <w:proofErr w:type="spellStart"/>
      <w:r w:rsidR="007542D9">
        <w:t>Alby</w:t>
      </w:r>
      <w:proofErr w:type="spellEnd"/>
      <w:r w:rsidR="007542D9">
        <w:t xml:space="preserve"> inundation extents were compared to the observed TC </w:t>
      </w:r>
      <w:proofErr w:type="spellStart"/>
      <w:r w:rsidR="007542D9">
        <w:t>Alby</w:t>
      </w:r>
      <w:proofErr w:type="spellEnd"/>
      <w:r w:rsidR="007542D9">
        <w:t xml:space="preserve"> inundation extent. </w:t>
      </w:r>
      <w:r>
        <w:t xml:space="preserve">In the aftermath of </w:t>
      </w:r>
      <w:r w:rsidR="007542D9">
        <w:t xml:space="preserve">TC </w:t>
      </w:r>
      <w:proofErr w:type="spellStart"/>
      <w:r w:rsidR="007542D9">
        <w:t>Alby</w:t>
      </w:r>
      <w:proofErr w:type="spellEnd"/>
      <w:r>
        <w:t>,</w:t>
      </w:r>
      <w:r w:rsidR="007542D9">
        <w:t xml:space="preserve"> the inundation extent was marked on </w:t>
      </w:r>
      <w:r w:rsidR="007A5CF4">
        <w:t>WA</w:t>
      </w:r>
      <w:r w:rsidR="007542D9">
        <w:t xml:space="preserve"> Department of Lands and Survey maps.</w:t>
      </w:r>
      <w:r w:rsidR="007542D9" w:rsidRPr="00EC5302">
        <w:t xml:space="preserve"> </w:t>
      </w:r>
      <w:r w:rsidR="007542D9">
        <w:t>To compare the ANUGA model results</w:t>
      </w:r>
      <w:r w:rsidR="007542D9" w:rsidRPr="00800940">
        <w:t xml:space="preserve">, </w:t>
      </w:r>
      <w:r w:rsidR="007542D9">
        <w:t>the</w:t>
      </w:r>
      <w:r>
        <w:t xml:space="preserve"> observed inundation</w:t>
      </w:r>
      <w:r w:rsidR="007542D9">
        <w:t xml:space="preserve"> </w:t>
      </w:r>
      <w:r w:rsidR="007542D9" w:rsidRPr="00800940">
        <w:t xml:space="preserve">maps </w:t>
      </w:r>
      <w:r w:rsidR="007542D9">
        <w:t xml:space="preserve">were </w:t>
      </w:r>
      <w:proofErr w:type="spellStart"/>
      <w:r w:rsidR="007542D9">
        <w:t>georeferenced</w:t>
      </w:r>
      <w:proofErr w:type="spellEnd"/>
      <w:r w:rsidR="007542D9">
        <w:t xml:space="preserve"> and a transparency applied; their extents can be seen within </w:t>
      </w:r>
      <w:r w:rsidR="00CA6C41" w:rsidRPr="002A5CA2">
        <w:rPr>
          <w:rStyle w:val="Hyperlink"/>
        </w:rPr>
        <w:t>Figure 22</w:t>
      </w:r>
      <w:r w:rsidR="00F0521D">
        <w:t xml:space="preserve">. </w:t>
      </w:r>
      <w:r w:rsidR="00CA6C41" w:rsidRPr="002A5CA2">
        <w:rPr>
          <w:rStyle w:val="Hyperlink"/>
        </w:rPr>
        <w:t>Figure 22</w:t>
      </w:r>
      <w:r w:rsidR="007542D9">
        <w:t xml:space="preserve"> shows three validation locations which </w:t>
      </w:r>
      <w:r w:rsidR="0013678F">
        <w:t>were</w:t>
      </w:r>
      <w:r w:rsidR="007542D9">
        <w:t xml:space="preserve"> from west to east, referred to as: Siesta Groyne near Lennox Drain (west), Busselton Jetty (centre) and Busselton </w:t>
      </w:r>
      <w:proofErr w:type="spellStart"/>
      <w:r w:rsidR="007542D9">
        <w:t>Townsite</w:t>
      </w:r>
      <w:proofErr w:type="spellEnd"/>
      <w:r w:rsidR="007542D9">
        <w:t xml:space="preserve"> (east).</w:t>
      </w:r>
    </w:p>
    <w:p w:rsidR="00B97503" w:rsidRDefault="007542D9" w:rsidP="006130FD">
      <w:pPr>
        <w:pStyle w:val="FiguresImagesLeft"/>
        <w:rPr>
          <w:rStyle w:val="CaptionChar"/>
          <w:rFonts w:eastAsia="Times"/>
        </w:rPr>
      </w:pPr>
      <w:r>
        <w:rPr>
          <w:noProof/>
        </w:rPr>
        <w:drawing>
          <wp:inline distT="0" distB="0" distL="0" distR="0" wp14:anchorId="17FFAB63" wp14:editId="465EA3CC">
            <wp:extent cx="5760000" cy="3840000"/>
            <wp:effectExtent l="0" t="0" r="0" b="8255"/>
            <wp:docPr id="58" name="Picture 58" descr="This figure shows the locations of the three validation sites as describ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usseltonModellingValidatio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185" w:name="_Ref331073968"/>
    </w:p>
    <w:p w:rsidR="007542D9" w:rsidRPr="00B97503" w:rsidRDefault="007542D9" w:rsidP="00B97503">
      <w:pPr>
        <w:pStyle w:val="Caption"/>
        <w:rPr>
          <w:rFonts w:eastAsia="Times"/>
        </w:rPr>
      </w:pPr>
      <w:bookmarkStart w:id="186" w:name="_Ref355940667"/>
      <w:bookmarkStart w:id="187" w:name="_Toc378660401"/>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22</w:t>
      </w:r>
      <w:r w:rsidR="00615600">
        <w:rPr>
          <w:rFonts w:eastAsia="Times"/>
        </w:rPr>
        <w:fldChar w:fldCharType="end"/>
      </w:r>
      <w:bookmarkEnd w:id="185"/>
      <w:bookmarkEnd w:id="186"/>
      <w:r w:rsidRPr="00B97503">
        <w:rPr>
          <w:rFonts w:eastAsia="Times"/>
        </w:rPr>
        <w:t xml:space="preserve">. TC </w:t>
      </w:r>
      <w:proofErr w:type="spellStart"/>
      <w:r w:rsidRPr="00B97503">
        <w:rPr>
          <w:rFonts w:eastAsia="Times"/>
        </w:rPr>
        <w:t>Alby</w:t>
      </w:r>
      <w:proofErr w:type="spellEnd"/>
      <w:r w:rsidRPr="00B97503">
        <w:rPr>
          <w:rFonts w:eastAsia="Times"/>
        </w:rPr>
        <w:t xml:space="preserve"> validation focus areas.</w:t>
      </w:r>
      <w:bookmarkEnd w:id="187"/>
    </w:p>
    <w:p w:rsidR="007542D9" w:rsidRDefault="007542D9" w:rsidP="005B0F9C">
      <w:pPr>
        <w:pStyle w:val="BodyText"/>
      </w:pPr>
      <w:r>
        <w:t xml:space="preserve">The black dashed line in </w:t>
      </w:r>
      <w:r w:rsidR="00CA6C41" w:rsidRPr="002A5CA2">
        <w:rPr>
          <w:rStyle w:val="Hyperlink"/>
        </w:rPr>
        <w:t>Figure 23</w:t>
      </w:r>
      <w:r>
        <w:t xml:space="preserve"> to </w:t>
      </w:r>
      <w:r w:rsidR="00CA6C41" w:rsidRPr="002A5CA2">
        <w:rPr>
          <w:rStyle w:val="Hyperlink"/>
        </w:rPr>
        <w:t>Figure 25</w:t>
      </w:r>
      <w:r>
        <w:t xml:space="preserve"> was digitised from the</w:t>
      </w:r>
      <w:r w:rsidR="000E4BDA">
        <w:t xml:space="preserve"> 1975 mapped</w:t>
      </w:r>
      <w:r>
        <w:t xml:space="preserve"> coastline. Following TC </w:t>
      </w:r>
      <w:proofErr w:type="spellStart"/>
      <w:r>
        <w:t>Alby</w:t>
      </w:r>
      <w:proofErr w:type="spellEnd"/>
      <w:r>
        <w:t xml:space="preserve"> the maximum extent of inundation was mapped and is represented by the red line, again digitised from the hand drawn line on the maps. The maps also appear to include recorded storm-tide high water marks at certain locations. </w:t>
      </w:r>
      <w:r w:rsidR="000E4BDA">
        <w:t>Due to the uncertainty in these recordings these observations were not used in the local inundation validation.</w:t>
      </w:r>
    </w:p>
    <w:p w:rsidR="007542D9" w:rsidRDefault="000E4BDA" w:rsidP="005B0F9C">
      <w:pPr>
        <w:pStyle w:val="BodyText"/>
      </w:pPr>
      <w:r>
        <w:t xml:space="preserve">In the 35 years between TC </w:t>
      </w:r>
      <w:proofErr w:type="spellStart"/>
      <w:r>
        <w:t>Alby</w:t>
      </w:r>
      <w:proofErr w:type="spellEnd"/>
      <w:r>
        <w:t xml:space="preserve"> occurring (1978) and this study being </w:t>
      </w:r>
      <w:proofErr w:type="spellStart"/>
      <w:r>
        <w:t>completed</w:t>
      </w:r>
      <w:r w:rsidR="007542D9">
        <w:t>there</w:t>
      </w:r>
      <w:proofErr w:type="spellEnd"/>
      <w:r w:rsidR="007542D9">
        <w:t xml:space="preserve"> has been significant natural adjustment to the shoreline of </w:t>
      </w:r>
      <w:proofErr w:type="spellStart"/>
      <w:r w:rsidR="007542D9">
        <w:t>Geographe</w:t>
      </w:r>
      <w:proofErr w:type="spellEnd"/>
      <w:r w:rsidR="007542D9">
        <w:t xml:space="preserve"> Bay. The changes in bathymetry</w:t>
      </w:r>
      <w:r>
        <w:t>,</w:t>
      </w:r>
      <w:r w:rsidR="007542D9">
        <w:t xml:space="preserve"> due to sandbar migration</w:t>
      </w:r>
      <w:r>
        <w:t>,</w:t>
      </w:r>
      <w:r w:rsidR="007542D9">
        <w:t xml:space="preserve"> as well as the effects of coastal defences (not resolved in the base DEM) could also be significant </w:t>
      </w:r>
      <w:r w:rsidR="007542D9" w:rsidRPr="000D04A1">
        <w:t>(</w:t>
      </w:r>
      <w:proofErr w:type="spellStart"/>
      <w:r w:rsidR="007542D9">
        <w:t>Damara</w:t>
      </w:r>
      <w:proofErr w:type="spellEnd"/>
      <w:r w:rsidR="007542D9">
        <w:t>, 2011</w:t>
      </w:r>
      <w:r w:rsidR="007542D9" w:rsidRPr="00142703">
        <w:t>)</w:t>
      </w:r>
      <w:r w:rsidR="007542D9">
        <w:t xml:space="preserve"> and </w:t>
      </w:r>
      <w:r>
        <w:t xml:space="preserve">may </w:t>
      </w:r>
      <w:r w:rsidR="007542D9">
        <w:t xml:space="preserve">have a large effect on the model validation. This reduced the ability to properly validate inundation footprints generated by ANUGA. To undertake a thorough validation of the model for TC </w:t>
      </w:r>
      <w:proofErr w:type="spellStart"/>
      <w:r w:rsidR="007542D9">
        <w:t>Alby</w:t>
      </w:r>
      <w:proofErr w:type="spellEnd"/>
      <w:r w:rsidR="007542D9">
        <w:t xml:space="preserve"> far more work would need to be done to modify the base DEM to reflect the surface as it was in 1978 </w:t>
      </w:r>
      <w:r>
        <w:t>preceding</w:t>
      </w:r>
      <w:r w:rsidR="007542D9">
        <w:t xml:space="preserve"> the storm. This </w:t>
      </w:r>
      <w:r w:rsidR="00CE62D8">
        <w:t>wa</w:t>
      </w:r>
      <w:r w:rsidR="007542D9">
        <w:t xml:space="preserve">s outside the scope of the study. In light of these factors, a full model validation </w:t>
      </w:r>
      <w:r w:rsidR="00CE62D8">
        <w:t>was</w:t>
      </w:r>
      <w:r w:rsidR="007542D9">
        <w:t xml:space="preserve"> not possible, therefore only an indicative validation is presented here.</w:t>
      </w:r>
    </w:p>
    <w:p w:rsidR="007542D9" w:rsidRDefault="007542D9" w:rsidP="005B0F9C">
      <w:pPr>
        <w:pStyle w:val="BodyText"/>
      </w:pPr>
      <w:r>
        <w:lastRenderedPageBreak/>
        <w:t>Following is a discussion of the three validation sites and comparison with the B0 scenario inundation extent.</w:t>
      </w:r>
    </w:p>
    <w:p w:rsidR="00B97503" w:rsidRDefault="007542D9" w:rsidP="006130FD">
      <w:pPr>
        <w:pStyle w:val="FiguresImagesLeft"/>
        <w:rPr>
          <w:rStyle w:val="CaptionChar"/>
          <w:rFonts w:eastAsia="Times"/>
        </w:rPr>
      </w:pPr>
      <w:r>
        <w:rPr>
          <w:noProof/>
        </w:rPr>
        <w:drawing>
          <wp:inline distT="0" distB="0" distL="0" distR="0" wp14:anchorId="37BE90BE" wp14:editId="24C39561">
            <wp:extent cx="5760000" cy="3840000"/>
            <wp:effectExtent l="0" t="0" r="0" b="8255"/>
            <wp:docPr id="57" name="Picture 57" descr="This figure illustrates both the B0 inundation extent at Busselton Jetty and the coastline changes that have occured since the map was created in 1975. The inundation extends to cover the beaches with one location showing an area of pooled water that appears to be an uninhabitated zone, i.e. no buildings at that location. Within this figure the coastline has changed the most to the east of the jetty location. The beach has accreted in the order of 40 to 80 metres. In comparision, the beach to the west of the jetty has not changed significant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usseltonModellingValidationBusseltonWhar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188" w:name="_Ref331600255"/>
    </w:p>
    <w:p w:rsidR="007542D9" w:rsidRPr="00B97503" w:rsidRDefault="007542D9" w:rsidP="00B97503">
      <w:pPr>
        <w:pStyle w:val="Caption"/>
        <w:rPr>
          <w:rFonts w:eastAsia="Times"/>
        </w:rPr>
      </w:pPr>
      <w:bookmarkStart w:id="189" w:name="_Ref355940702"/>
      <w:bookmarkStart w:id="190" w:name="_Toc378660402"/>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23</w:t>
      </w:r>
      <w:r w:rsidR="00615600">
        <w:rPr>
          <w:rFonts w:eastAsia="Times"/>
        </w:rPr>
        <w:fldChar w:fldCharType="end"/>
      </w:r>
      <w:bookmarkEnd w:id="188"/>
      <w:bookmarkEnd w:id="189"/>
      <w:r w:rsidRPr="00B97503">
        <w:rPr>
          <w:rFonts w:eastAsia="Times"/>
        </w:rPr>
        <w:t xml:space="preserve">. Busselton Jetty validation site showing both the observed TC </w:t>
      </w:r>
      <w:proofErr w:type="spellStart"/>
      <w:r w:rsidRPr="00B97503">
        <w:rPr>
          <w:rFonts w:eastAsia="Times"/>
        </w:rPr>
        <w:t>Alby</w:t>
      </w:r>
      <w:proofErr w:type="spellEnd"/>
      <w:r w:rsidRPr="00B97503">
        <w:rPr>
          <w:rFonts w:eastAsia="Times"/>
        </w:rPr>
        <w:t xml:space="preserve"> and modelled B0 inundation extents.</w:t>
      </w:r>
      <w:bookmarkEnd w:id="190"/>
    </w:p>
    <w:p w:rsidR="007542D9" w:rsidRDefault="007542D9" w:rsidP="005B0F9C">
      <w:pPr>
        <w:pStyle w:val="BodyText"/>
      </w:pPr>
      <w:r>
        <w:t xml:space="preserve">The first validation site </w:t>
      </w:r>
      <w:r w:rsidR="00CE62D8">
        <w:t>was</w:t>
      </w:r>
      <w:r>
        <w:t xml:space="preserve"> the Busselton Jetty validation</w:t>
      </w:r>
      <w:r w:rsidR="00805C22">
        <w:t xml:space="preserve"> site</w:t>
      </w:r>
      <w:r>
        <w:t xml:space="preserve"> (</w:t>
      </w:r>
      <w:r w:rsidR="00CA6C41" w:rsidRPr="002A5CA2">
        <w:rPr>
          <w:rStyle w:val="Hyperlink"/>
        </w:rPr>
        <w:t>Figure 23</w:t>
      </w:r>
      <w:r w:rsidR="00F0521D">
        <w:t>)</w:t>
      </w:r>
      <w:r>
        <w:t>. The extent of inundation recorded in 1978 indicates an incursion on the eastern side of the old jetty position</w:t>
      </w:r>
      <w:r w:rsidR="00805C22">
        <w:t>. This</w:t>
      </w:r>
      <w:r>
        <w:t xml:space="preserve"> indicat</w:t>
      </w:r>
      <w:r w:rsidR="00805C22">
        <w:t>es</w:t>
      </w:r>
      <w:r>
        <w:t xml:space="preserve"> the effect of the generally west to east surge (Fig 26, </w:t>
      </w:r>
      <w:proofErr w:type="spellStart"/>
      <w:r>
        <w:t>Hubbert</w:t>
      </w:r>
      <w:proofErr w:type="spellEnd"/>
      <w:r>
        <w:t xml:space="preserve"> </w:t>
      </w:r>
      <w:r w:rsidRPr="005B0F9C">
        <w:rPr>
          <w:rStyle w:val="Bodytextitalic"/>
        </w:rPr>
        <w:t>et al.,</w:t>
      </w:r>
      <w:r>
        <w:t xml:space="preserve"> 2012) diffracting around and propagating down the jetty to inundate the area marked by the red line. As the old jetty was not included in the base DEM these effects </w:t>
      </w:r>
      <w:r w:rsidR="0013678F">
        <w:t>were</w:t>
      </w:r>
      <w:r>
        <w:t xml:space="preserve"> not present in the simulation and areas immediately to the east of the jetty should be treated with caution. However, the area of inundation modelled west of the jetty is broadly consistent with the extent of inundation (area between the black and red line) observed during TC </w:t>
      </w:r>
      <w:proofErr w:type="spellStart"/>
      <w:r>
        <w:t>Alby</w:t>
      </w:r>
      <w:proofErr w:type="spellEnd"/>
      <w:r>
        <w:t>. As this particular area of coastline is at a similar position to that in 1978</w:t>
      </w:r>
      <w:r>
        <w:rPr>
          <w:rStyle w:val="FootnoteReference"/>
        </w:rPr>
        <w:footnoteReference w:id="15"/>
      </w:r>
      <w:r>
        <w:t xml:space="preserve"> it is expected</w:t>
      </w:r>
      <w:r w:rsidR="00805C22">
        <w:t>,</w:t>
      </w:r>
      <w:r>
        <w:t xml:space="preserve"> in the absence of bathymetric changes nearby</w:t>
      </w:r>
      <w:r w:rsidR="00805C22">
        <w:t>,</w:t>
      </w:r>
      <w:r>
        <w:t xml:space="preserve"> that these extents would be similar. Also of note here is the isolated inland area of inundation. This is due to the ANUGA setup threshold value below wh</w:t>
      </w:r>
      <w:r w:rsidR="00805C22">
        <w:t>ere</w:t>
      </w:r>
      <w:r>
        <w:t xml:space="preserve"> transient depths of less than 10 cm </w:t>
      </w:r>
      <w:r w:rsidR="0013678F">
        <w:t>were</w:t>
      </w:r>
      <w:r>
        <w:t xml:space="preserve"> not recorded. The </w:t>
      </w:r>
      <w:r w:rsidR="00805C22">
        <w:t>dry</w:t>
      </w:r>
      <w:r w:rsidR="0011486C">
        <w:t xml:space="preserve"> section between the areas of inundation </w:t>
      </w:r>
      <w:r w:rsidR="00805C22">
        <w:t>is</w:t>
      </w:r>
      <w:r>
        <w:t xml:space="preserve"> where the storm tide </w:t>
      </w:r>
      <w:r w:rsidR="0011486C">
        <w:t xml:space="preserve">is less than 10cm deep and not recorded in the modelling output file. </w:t>
      </w:r>
    </w:p>
    <w:p w:rsidR="00B97503" w:rsidRDefault="000B2798" w:rsidP="006130FD">
      <w:pPr>
        <w:pStyle w:val="FiguresImagesLeft"/>
        <w:rPr>
          <w:rStyle w:val="CaptionChar"/>
          <w:rFonts w:eastAsia="Times"/>
        </w:rPr>
      </w:pPr>
      <w:r w:rsidRPr="0075083B">
        <w:rPr>
          <w:noProof/>
        </w:rPr>
        <w:lastRenderedPageBreak/>
        <mc:AlternateContent>
          <mc:Choice Requires="wps">
            <w:drawing>
              <wp:anchor distT="0" distB="0" distL="114300" distR="114300" simplePos="0" relativeHeight="251664384" behindDoc="0" locked="0" layoutInCell="1" allowOverlap="1" wp14:anchorId="7E46613B" wp14:editId="6D0D2112">
                <wp:simplePos x="0" y="0"/>
                <wp:positionH relativeFrom="column">
                  <wp:posOffset>3651885</wp:posOffset>
                </wp:positionH>
                <wp:positionV relativeFrom="paragraph">
                  <wp:posOffset>330200</wp:posOffset>
                </wp:positionV>
                <wp:extent cx="742950" cy="914400"/>
                <wp:effectExtent l="0" t="0" r="0" b="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022CC" w:rsidRPr="00C57275" w:rsidRDefault="009022CC" w:rsidP="007542D9">
                            <w:pPr>
                              <w:rPr>
                                <w:b/>
                                <w:color w:val="FFFFFF"/>
                                <w:sz w:val="24"/>
                                <w:szCs w:val="24"/>
                              </w:rPr>
                            </w:pPr>
                            <w:r w:rsidRPr="00C57275">
                              <w:rPr>
                                <w:b/>
                                <w:color w:val="FFFFFF"/>
                                <w:sz w:val="24"/>
                                <w:szCs w:val="24"/>
                              </w:rPr>
                              <w:t>Groyne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1" o:spid="_x0000_s1026" type="#_x0000_t202" style="position:absolute;margin-left:287.55pt;margin-top:26pt;width:58.5pt;height:1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" filled="f" stroked="f">
                <v:textbox>
                  <w:txbxContent>
                    <w:p w:rsidR="009022CC" w:rsidRPr="00C57275" w:rsidRDefault="009022CC" w:rsidP="007542D9">
                      <w:pPr>
                        <w:rPr>
                          <w:b/>
                          <w:color w:val="FFFFFF"/>
                          <w:sz w:val="24"/>
                          <w:szCs w:val="24"/>
                        </w:rPr>
                      </w:pPr>
                      <w:r w:rsidRPr="00C57275">
                        <w:rPr>
                          <w:b/>
                          <w:color w:val="FFFFFF"/>
                          <w:sz w:val="24"/>
                          <w:szCs w:val="24"/>
                        </w:rPr>
                        <w:t>Groyne</w:t>
                      </w:r>
                    </w:p>
                  </w:txbxContent>
                </v:textbox>
              </v:shape>
            </w:pict>
          </mc:Fallback>
        </mc:AlternateContent>
      </w:r>
      <w:r w:rsidRPr="0075083B">
        <w:rPr>
          <w:noProof/>
        </w:rPr>
        <mc:AlternateContent>
          <mc:Choice Requires="wps">
            <w:drawing>
              <wp:anchor distT="0" distB="0" distL="114300" distR="114300" simplePos="0" relativeHeight="251663360" behindDoc="0" locked="0" layoutInCell="1" allowOverlap="1" wp14:anchorId="2BBAAD7F" wp14:editId="339EA1A7">
                <wp:simplePos x="0" y="0"/>
                <wp:positionH relativeFrom="column">
                  <wp:posOffset>3063240</wp:posOffset>
                </wp:positionH>
                <wp:positionV relativeFrom="paragraph">
                  <wp:posOffset>596900</wp:posOffset>
                </wp:positionV>
                <wp:extent cx="638175" cy="523875"/>
                <wp:effectExtent l="38100" t="0" r="28575" b="47625"/>
                <wp:wrapNone/>
                <wp:docPr id="80" name="Straight Connector 80" descr="This connector points to the groyne in the figur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8175" cy="5238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80" o:spid="_x0000_s1026" alt="This connector points to the groyne in the figure"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1.2pt,47pt" to="291.45pt,8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">
                <v:stroke endarrow="block"/>
              </v:line>
            </w:pict>
          </mc:Fallback>
        </mc:AlternateContent>
      </w:r>
      <w:r w:rsidR="007542D9" w:rsidRPr="000A4738">
        <w:rPr>
          <w:noProof/>
        </w:rPr>
        <w:drawing>
          <wp:inline distT="0" distB="0" distL="0" distR="0" wp14:anchorId="67AC4634" wp14:editId="570E1E1E">
            <wp:extent cx="5760000" cy="3840000"/>
            <wp:effectExtent l="0" t="0" r="0" b="8255"/>
            <wp:docPr id="56" name="Picture 56" descr="This figure shows the B0 inundation extent around the Siesta Park Groyne. The inundation is constrained once again to the beaches. Lennox Drain is also shown in this figure, to the east of the groyne, and although water is presnent it is not overflowing the ba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usseltonModellingValidationSiestaParkGroyn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191" w:name="_Ref331601033"/>
    </w:p>
    <w:p w:rsidR="007542D9" w:rsidRPr="00B97503" w:rsidRDefault="007542D9" w:rsidP="00B97503">
      <w:pPr>
        <w:pStyle w:val="Caption"/>
        <w:rPr>
          <w:rFonts w:eastAsia="Times"/>
        </w:rPr>
      </w:pPr>
      <w:bookmarkStart w:id="192" w:name="_Ref355940780"/>
      <w:bookmarkStart w:id="193" w:name="_Toc378660403"/>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24</w:t>
      </w:r>
      <w:r w:rsidR="00615600">
        <w:rPr>
          <w:rFonts w:eastAsia="Times"/>
        </w:rPr>
        <w:fldChar w:fldCharType="end"/>
      </w:r>
      <w:bookmarkEnd w:id="191"/>
      <w:bookmarkEnd w:id="192"/>
      <w:r w:rsidRPr="00B97503">
        <w:rPr>
          <w:rFonts w:eastAsia="Times"/>
        </w:rPr>
        <w:t>. Siesta Park Groyne, near Lennox Drain validation site and B0 inundation extent. The 1975 maps have not been shown for ease of interpretation.</w:t>
      </w:r>
      <w:bookmarkEnd w:id="193"/>
    </w:p>
    <w:p w:rsidR="00924532" w:rsidRDefault="007542D9" w:rsidP="00924532">
      <w:pPr>
        <w:pStyle w:val="BodyText"/>
      </w:pPr>
      <w:r>
        <w:t>The addition of the Siesta Park groyne has significantly altered the coast by trapping sediment on the western side of the groyne and creating 100 m of new beach (</w:t>
      </w:r>
      <w:r w:rsidR="00CA6C41" w:rsidRPr="002A5CA2">
        <w:rPr>
          <w:rStyle w:val="Hyperlink"/>
        </w:rPr>
        <w:t>Figure 24</w:t>
      </w:r>
      <w:r>
        <w:t>). On the eastern side of the groyne, this has resulted in the shoreline retreating from its 1975 position. This demonstrates how the current topography can differ from that recorded in 1975 and adversely affect validation attempts.</w:t>
      </w:r>
    </w:p>
    <w:p w:rsidR="00B97503" w:rsidRDefault="007542D9" w:rsidP="006130FD">
      <w:pPr>
        <w:pStyle w:val="FiguresImagesLeft"/>
        <w:rPr>
          <w:rStyle w:val="CaptionChar"/>
          <w:rFonts w:eastAsia="Times"/>
        </w:rPr>
      </w:pPr>
      <w:r>
        <w:rPr>
          <w:noProof/>
        </w:rPr>
        <w:lastRenderedPageBreak/>
        <w:drawing>
          <wp:inline distT="0" distB="0" distL="0" distR="0" wp14:anchorId="53A64DF2" wp14:editId="2E093015">
            <wp:extent cx="5760000" cy="3840000"/>
            <wp:effectExtent l="0" t="0" r="0" b="8255"/>
            <wp:docPr id="55" name="Picture 55" descr="This figure illustrates the B0 inundation extent at the Busselton Townsite. Again the simulated inundation is constrained to the beaches however the marked TC Alby inundation extends approximately 200 m inland. There is a 120 m discontinuity in the marked TC Alby inundation extent where two map sheets over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usseltonModellingValidationBusseltonTownSi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194" w:name="_Ref331602158"/>
    </w:p>
    <w:p w:rsidR="007542D9" w:rsidRPr="00B97503" w:rsidRDefault="007542D9" w:rsidP="00B97503">
      <w:pPr>
        <w:pStyle w:val="Caption"/>
        <w:rPr>
          <w:rFonts w:eastAsia="Times"/>
        </w:rPr>
      </w:pPr>
      <w:bookmarkStart w:id="195" w:name="_Ref355940714"/>
      <w:bookmarkStart w:id="196" w:name="_Toc378660404"/>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25</w:t>
      </w:r>
      <w:r w:rsidR="00615600">
        <w:rPr>
          <w:rFonts w:eastAsia="Times"/>
        </w:rPr>
        <w:fldChar w:fldCharType="end"/>
      </w:r>
      <w:bookmarkEnd w:id="194"/>
      <w:bookmarkEnd w:id="195"/>
      <w:r w:rsidRPr="00B97503">
        <w:rPr>
          <w:rFonts w:eastAsia="Times"/>
        </w:rPr>
        <w:t xml:space="preserve">. Busselton </w:t>
      </w:r>
      <w:proofErr w:type="spellStart"/>
      <w:r w:rsidRPr="00B97503">
        <w:rPr>
          <w:rFonts w:eastAsia="Times"/>
        </w:rPr>
        <w:t>Townsite</w:t>
      </w:r>
      <w:proofErr w:type="spellEnd"/>
      <w:r w:rsidRPr="00B97503">
        <w:rPr>
          <w:rFonts w:eastAsia="Times"/>
        </w:rPr>
        <w:t xml:space="preserve"> validation and B0 inundation extent.</w:t>
      </w:r>
      <w:bookmarkEnd w:id="196"/>
    </w:p>
    <w:p w:rsidR="0036002D" w:rsidRDefault="007542D9" w:rsidP="005B0F9C">
      <w:pPr>
        <w:pStyle w:val="BodyText"/>
      </w:pPr>
      <w:r>
        <w:t xml:space="preserve">Within the Busselton town centre there are a number of discontinuities in the extent of TC </w:t>
      </w:r>
      <w:proofErr w:type="spellStart"/>
      <w:r>
        <w:t>Alby</w:t>
      </w:r>
      <w:proofErr w:type="spellEnd"/>
      <w:r>
        <w:t xml:space="preserve"> inundation between one map and the next, e.g. the identified TC </w:t>
      </w:r>
      <w:proofErr w:type="spellStart"/>
      <w:r>
        <w:t>Alby</w:t>
      </w:r>
      <w:proofErr w:type="spellEnd"/>
      <w:r>
        <w:t xml:space="preserve"> inundation extent on the lower left of </w:t>
      </w:r>
      <w:r w:rsidR="00CA6C41" w:rsidRPr="002A5CA2">
        <w:rPr>
          <w:rStyle w:val="Hyperlink"/>
        </w:rPr>
        <w:t>Figure 25</w:t>
      </w:r>
      <w:r>
        <w:t>. Without knowing the method followed to identify this inundation line this discontinuity cannot be corrected with confidence and it will remain a hindrance to even indicative validation attempts.</w:t>
      </w:r>
    </w:p>
    <w:p w:rsidR="007542D9" w:rsidRDefault="007542D9" w:rsidP="005B0F9C">
      <w:pPr>
        <w:pStyle w:val="BodyText"/>
      </w:pPr>
      <w:r>
        <w:t xml:space="preserve">The imagery (captured in 2007) shows that the coastline has accreted approximately </w:t>
      </w:r>
      <w:r w:rsidRPr="00104C96">
        <w:t>75 m</w:t>
      </w:r>
      <w:r>
        <w:t xml:space="preserve"> compared to the 1975 coastline marked on the validation maps; other areas within the modelling extent also show similar changes in the location of the shoreline. Without a more thorough understanding of the geomorphological changes that have taken place over the last 3</w:t>
      </w:r>
      <w:r w:rsidR="00734274">
        <w:t>5</w:t>
      </w:r>
      <w:r>
        <w:t xml:space="preserve"> years a thorough validation of TC </w:t>
      </w:r>
      <w:proofErr w:type="spellStart"/>
      <w:r>
        <w:t>Alby</w:t>
      </w:r>
      <w:proofErr w:type="spellEnd"/>
      <w:r>
        <w:t xml:space="preserve"> </w:t>
      </w:r>
      <w:r w:rsidR="00CE62D8">
        <w:t>wa</w:t>
      </w:r>
      <w:r>
        <w:t xml:space="preserve">s not possible. Any future validation attempts in the Busselton area could use more recent storm events that more closely match the capture date of the </w:t>
      </w:r>
      <w:r w:rsidR="00734274">
        <w:t xml:space="preserve">elevation data in the </w:t>
      </w:r>
      <w:r>
        <w:t>DEM</w:t>
      </w:r>
      <w:r w:rsidRPr="005B0F9C">
        <w:rPr>
          <w:rStyle w:val="Superscript"/>
        </w:rPr>
        <w:footnoteReference w:id="16"/>
      </w:r>
      <w:r>
        <w:t>.</w:t>
      </w:r>
    </w:p>
    <w:p w:rsidR="0036002D" w:rsidRDefault="007542D9" w:rsidP="005B0F9C">
      <w:pPr>
        <w:pStyle w:val="BodyText"/>
      </w:pPr>
      <w:r>
        <w:t xml:space="preserve">However, good validation </w:t>
      </w:r>
      <w:r w:rsidR="00CE62D8">
        <w:t>was</w:t>
      </w:r>
      <w:r>
        <w:t xml:space="preserve"> shown within the regional storm modelling (</w:t>
      </w:r>
      <w:proofErr w:type="spellStart"/>
      <w:r>
        <w:t>Hubbert</w:t>
      </w:r>
      <w:proofErr w:type="spellEnd"/>
      <w:r>
        <w:t xml:space="preserve"> </w:t>
      </w:r>
      <w:r w:rsidRPr="005B0F9C">
        <w:rPr>
          <w:rStyle w:val="Bodytextitalic"/>
        </w:rPr>
        <w:t>et al.,</w:t>
      </w:r>
      <w:r>
        <w:t xml:space="preserve"> 2012), which will have the largest effect on the inundation results in this study. ANUGA has also been successfully validated in the past for onshore inundation (</w:t>
      </w:r>
      <w:proofErr w:type="spellStart"/>
      <w:r>
        <w:t>Jakeman</w:t>
      </w:r>
      <w:proofErr w:type="spellEnd"/>
      <w:r w:rsidRPr="00684713">
        <w:t xml:space="preserve"> </w:t>
      </w:r>
      <w:r w:rsidRPr="005B0F9C">
        <w:rPr>
          <w:rStyle w:val="Bodytextitalic"/>
        </w:rPr>
        <w:t>et al.,</w:t>
      </w:r>
      <w:r w:rsidRPr="00D04817">
        <w:t xml:space="preserve"> </w:t>
      </w:r>
      <w:r>
        <w:t>2010). For more detail on the ANUGA mod</w:t>
      </w:r>
      <w:r w:rsidR="0088489D">
        <w:t>e</w:t>
      </w:r>
      <w:r>
        <w:t xml:space="preserve">lling methodology and validation studies see </w:t>
      </w:r>
      <w:hyperlink r:id="rId43" w:tooltip="ANUGA website" w:history="1">
        <w:r w:rsidRPr="00B2750E">
          <w:rPr>
            <w:rStyle w:val="Hyperlink"/>
          </w:rPr>
          <w:t>www.anuga.anu.edu.au/</w:t>
        </w:r>
      </w:hyperlink>
      <w:r>
        <w:t>.</w:t>
      </w:r>
    </w:p>
    <w:p w:rsidR="007542D9" w:rsidRDefault="000D0E7B" w:rsidP="005B0F9C">
      <w:pPr>
        <w:pStyle w:val="BodyText"/>
      </w:pPr>
      <w:r>
        <w:t>A</w:t>
      </w:r>
      <w:r w:rsidR="007542D9">
        <w:t xml:space="preserve">lthough it was not possible to validate the results for TC </w:t>
      </w:r>
      <w:proofErr w:type="spellStart"/>
      <w:r w:rsidR="007542D9">
        <w:t>Alby</w:t>
      </w:r>
      <w:proofErr w:type="spellEnd"/>
      <w:r w:rsidR="007542D9">
        <w:t xml:space="preserve"> without considerably more work, the results in the following discussions can still be of use as an indication of the magnitude and relative differences between the</w:t>
      </w:r>
      <w:r>
        <w:t xml:space="preserve"> modelling</w:t>
      </w:r>
      <w:r w:rsidR="007542D9">
        <w:t xml:space="preserve"> scenarios </w:t>
      </w:r>
      <w:r>
        <w:t>(</w:t>
      </w:r>
      <w:r w:rsidR="004C6F59">
        <w:fldChar w:fldCharType="begin"/>
      </w:r>
      <w:r w:rsidR="004C6F59">
        <w:instrText xml:space="preserve"> REF _Ref333394105 \h </w:instrText>
      </w:r>
      <w:r w:rsidR="004C6F59">
        <w:fldChar w:fldCharType="separate"/>
      </w:r>
      <w:r w:rsidR="000529AF" w:rsidRPr="0088489D">
        <w:t xml:space="preserve">Table </w:t>
      </w:r>
      <w:r w:rsidR="000529AF">
        <w:rPr>
          <w:noProof/>
        </w:rPr>
        <w:t>2</w:t>
      </w:r>
      <w:r w:rsidR="004C6F59">
        <w:fldChar w:fldCharType="end"/>
      </w:r>
      <w:r w:rsidR="004C6F59">
        <w:t>,</w:t>
      </w:r>
      <w:r w:rsidR="007A5CF4">
        <w:t xml:space="preserve"> p</w:t>
      </w:r>
      <w:r w:rsidR="004C6F59">
        <w:fldChar w:fldCharType="begin"/>
      </w:r>
      <w:r w:rsidR="004C6F59">
        <w:instrText xml:space="preserve"> PAGEREF _Ref361236009 \h </w:instrText>
      </w:r>
      <w:r w:rsidR="004C6F59">
        <w:fldChar w:fldCharType="separate"/>
      </w:r>
      <w:r w:rsidR="000529AF">
        <w:rPr>
          <w:noProof/>
        </w:rPr>
        <w:t>25</w:t>
      </w:r>
      <w:r w:rsidR="004C6F59">
        <w:fldChar w:fldCharType="end"/>
      </w:r>
      <w:r w:rsidR="007A5CF4">
        <w:t>)</w:t>
      </w:r>
      <w:r w:rsidR="007542D9">
        <w:t>.</w:t>
      </w:r>
    </w:p>
    <w:p w:rsidR="007542D9" w:rsidRPr="0075083B" w:rsidRDefault="007542D9" w:rsidP="0075083B">
      <w:pPr>
        <w:pStyle w:val="Heading4"/>
      </w:pPr>
      <w:bookmarkStart w:id="197" w:name="_Toc354044808"/>
      <w:bookmarkStart w:id="198" w:name="_Toc378660343"/>
      <w:r w:rsidRPr="0075083B">
        <w:lastRenderedPageBreak/>
        <w:t xml:space="preserve">B1 - </w:t>
      </w:r>
      <w:r w:rsidR="00833544">
        <w:t>Worst case</w:t>
      </w:r>
      <w:r w:rsidRPr="0075083B">
        <w:t xml:space="preserve"> </w:t>
      </w:r>
      <w:r w:rsidR="00B86F7A">
        <w:t>(</w:t>
      </w:r>
      <w:r w:rsidRPr="0075083B">
        <w:t xml:space="preserve">TC </w:t>
      </w:r>
      <w:proofErr w:type="spellStart"/>
      <w:r w:rsidRPr="0075083B">
        <w:t>Alby</w:t>
      </w:r>
      <w:bookmarkEnd w:id="197"/>
      <w:proofErr w:type="spellEnd"/>
      <w:r w:rsidR="00B86F7A">
        <w:t xml:space="preserve"> </w:t>
      </w:r>
      <w:r w:rsidR="00833544">
        <w:t>track and time shift)</w:t>
      </w:r>
      <w:bookmarkEnd w:id="198"/>
    </w:p>
    <w:p w:rsidR="0036002D" w:rsidRDefault="007542D9" w:rsidP="005B0F9C">
      <w:pPr>
        <w:pStyle w:val="BodyText"/>
      </w:pPr>
      <w:r>
        <w:t xml:space="preserve">The maximum inundation depth recorded due to a shifting of the track of TC </w:t>
      </w:r>
      <w:proofErr w:type="spellStart"/>
      <w:r>
        <w:t>Alby</w:t>
      </w:r>
      <w:proofErr w:type="spellEnd"/>
      <w:r>
        <w:t xml:space="preserve">, is shown in </w:t>
      </w:r>
      <w:r w:rsidR="00CA6C41" w:rsidRPr="006F0E2D">
        <w:rPr>
          <w:rStyle w:val="Hyperlink"/>
        </w:rPr>
        <w:t>Figure</w:t>
      </w:r>
      <w:r w:rsidR="006F0E2D" w:rsidRPr="006F0E2D">
        <w:rPr>
          <w:rStyle w:val="Hyperlink"/>
        </w:rPr>
        <w:t> </w:t>
      </w:r>
      <w:r w:rsidR="00CA6C41" w:rsidRPr="006F0E2D">
        <w:rPr>
          <w:rStyle w:val="Hyperlink"/>
        </w:rPr>
        <w:t>26</w:t>
      </w:r>
      <w:r>
        <w:t xml:space="preserve"> and in the provided B1 map series (see</w:t>
      </w:r>
      <w:r w:rsidR="000D0E7B">
        <w:t xml:space="preserve"> the</w:t>
      </w:r>
      <w:r>
        <w:t xml:space="preserve"> </w:t>
      </w:r>
      <w:r>
        <w:fldChar w:fldCharType="begin"/>
      </w:r>
      <w:r>
        <w:instrText xml:space="preserve"> REF _Ref353351101 \h </w:instrText>
      </w:r>
      <w:r>
        <w:fldChar w:fldCharType="separate"/>
      </w:r>
      <w:r w:rsidR="000529AF" w:rsidRPr="0075083B">
        <w:t>Map series</w:t>
      </w:r>
      <w:r>
        <w:fldChar w:fldCharType="end"/>
      </w:r>
      <w:r>
        <w:t xml:space="preserve"> section on p</w:t>
      </w:r>
      <w:r>
        <w:fldChar w:fldCharType="begin"/>
      </w:r>
      <w:r>
        <w:instrText xml:space="preserve"> PAGEREF _Ref353351105 \h </w:instrText>
      </w:r>
      <w:r>
        <w:fldChar w:fldCharType="separate"/>
      </w:r>
      <w:r w:rsidR="000529AF">
        <w:rPr>
          <w:noProof/>
        </w:rPr>
        <w:t>31</w:t>
      </w:r>
      <w:r>
        <w:fldChar w:fldCharType="end"/>
      </w:r>
      <w:r>
        <w:t>).</w:t>
      </w:r>
    </w:p>
    <w:p w:rsidR="00B97503" w:rsidRDefault="007542D9" w:rsidP="006130FD">
      <w:pPr>
        <w:pStyle w:val="FiguresImagesLeft"/>
        <w:rPr>
          <w:rStyle w:val="CaptionChar"/>
          <w:rFonts w:eastAsia="Times"/>
        </w:rPr>
      </w:pPr>
      <w:r>
        <w:rPr>
          <w:noProof/>
        </w:rPr>
        <w:drawing>
          <wp:inline distT="0" distB="0" distL="0" distR="0" wp14:anchorId="31865013" wp14:editId="08BAB675">
            <wp:extent cx="5760000" cy="3840000"/>
            <wp:effectExtent l="0" t="0" r="0" b="8255"/>
            <wp:docPr id="54" name="Picture 54" descr="This figure illustrates the B1 inundation extent for the study region. Compared to the B0 inundation extent there is now more water in the estuaries and over the residential areas around Busselton. All the drains on the Dunsborough side of the study area appear to have caused inundation in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usseltonModellingResults_np64_AS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199" w:name="_Ref331681309"/>
    </w:p>
    <w:p w:rsidR="007542D9" w:rsidRPr="00B97503" w:rsidRDefault="007542D9" w:rsidP="00B97503">
      <w:pPr>
        <w:pStyle w:val="Caption"/>
        <w:rPr>
          <w:rFonts w:eastAsia="Times"/>
        </w:rPr>
      </w:pPr>
      <w:bookmarkStart w:id="200" w:name="_Ref355940821"/>
      <w:bookmarkStart w:id="201" w:name="_Toc378660405"/>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26</w:t>
      </w:r>
      <w:r w:rsidR="00615600">
        <w:rPr>
          <w:rFonts w:eastAsia="Times"/>
        </w:rPr>
        <w:fldChar w:fldCharType="end"/>
      </w:r>
      <w:bookmarkEnd w:id="199"/>
      <w:bookmarkEnd w:id="200"/>
      <w:r w:rsidRPr="00B97503">
        <w:rPr>
          <w:rFonts w:eastAsia="Times"/>
        </w:rPr>
        <w:t xml:space="preserve">. B1 inundation depth (TC </w:t>
      </w:r>
      <w:proofErr w:type="spellStart"/>
      <w:r w:rsidRPr="00B97503">
        <w:rPr>
          <w:rFonts w:eastAsia="Times"/>
        </w:rPr>
        <w:t>Alby</w:t>
      </w:r>
      <w:proofErr w:type="spellEnd"/>
      <w:r w:rsidRPr="00B97503">
        <w:rPr>
          <w:rFonts w:eastAsia="Times"/>
        </w:rPr>
        <w:t xml:space="preserve"> - </w:t>
      </w:r>
      <w:r w:rsidR="00EA0334">
        <w:rPr>
          <w:rFonts w:eastAsia="Times"/>
        </w:rPr>
        <w:t>w</w:t>
      </w:r>
      <w:r w:rsidR="00EA103A">
        <w:rPr>
          <w:rFonts w:eastAsia="Times"/>
        </w:rPr>
        <w:t>orst case</w:t>
      </w:r>
      <w:r w:rsidRPr="00B97503">
        <w:rPr>
          <w:rFonts w:eastAsia="Times"/>
        </w:rPr>
        <w:t>).</w:t>
      </w:r>
      <w:bookmarkEnd w:id="201"/>
    </w:p>
    <w:p w:rsidR="007542D9" w:rsidRDefault="00CA6C41" w:rsidP="005B0F9C">
      <w:pPr>
        <w:pStyle w:val="BodyText"/>
      </w:pPr>
      <w:r w:rsidRPr="006F0E2D">
        <w:rPr>
          <w:rStyle w:val="Hyperlink"/>
        </w:rPr>
        <w:t>Figure 26</w:t>
      </w:r>
      <w:r w:rsidR="00F0521D">
        <w:t xml:space="preserve"> </w:t>
      </w:r>
      <w:r w:rsidR="007542D9">
        <w:t>shows that the majority of the inundation occurs in the Vasse Estuary and in the areas of low elevation between the coast and estuary. Despite the Moore St floodgates (</w:t>
      </w:r>
      <w:r w:rsidRPr="006F0E2D">
        <w:rPr>
          <w:rStyle w:val="Hyperlink"/>
        </w:rPr>
        <w:t>Figure 28</w:t>
      </w:r>
      <w:r w:rsidR="007542D9">
        <w:t xml:space="preserve">) being closed, there </w:t>
      </w:r>
      <w:r w:rsidR="00CE62D8">
        <w:t xml:space="preserve">was </w:t>
      </w:r>
      <w:r w:rsidR="007542D9">
        <w:t xml:space="preserve">overtopping into the Broadwater. The drainage channels between Busselton and Dunsborough </w:t>
      </w:r>
      <w:r w:rsidR="0013678F">
        <w:t>were</w:t>
      </w:r>
      <w:r w:rsidR="007542D9">
        <w:t xml:space="preserve"> overtopping in places and delivering water to the southern side of Caves Road.</w:t>
      </w:r>
    </w:p>
    <w:p w:rsidR="00576473" w:rsidRDefault="00576473" w:rsidP="00576473">
      <w:pPr>
        <w:pStyle w:val="BodyText"/>
      </w:pPr>
      <w:r>
        <w:t xml:space="preserve">The change of track of TC </w:t>
      </w:r>
      <w:proofErr w:type="spellStart"/>
      <w:r>
        <w:t>Alby</w:t>
      </w:r>
      <w:proofErr w:type="spellEnd"/>
      <w:r>
        <w:t xml:space="preserve"> has significantly increased the extent of the inundation. This is shown graphically by subtracting the inundation of the base case scenario, B0, from B1 (</w:t>
      </w:r>
      <w:r w:rsidR="00CA6C41" w:rsidRPr="006F0E2D">
        <w:rPr>
          <w:rStyle w:val="Hyperlink"/>
        </w:rPr>
        <w:t>Figure 27</w:t>
      </w:r>
      <w:r>
        <w:t>).</w:t>
      </w:r>
    </w:p>
    <w:p w:rsidR="00576473" w:rsidRDefault="00CA6C41" w:rsidP="00576473">
      <w:pPr>
        <w:pStyle w:val="BodyText"/>
      </w:pPr>
      <w:r w:rsidRPr="006F0E2D">
        <w:rPr>
          <w:rStyle w:val="Hyperlink"/>
        </w:rPr>
        <w:t>Figure 28</w:t>
      </w:r>
      <w:r w:rsidR="00576473">
        <w:t xml:space="preserve"> shows where</w:t>
      </w:r>
      <w:r w:rsidR="00EA0334">
        <w:t xml:space="preserve"> the</w:t>
      </w:r>
      <w:r w:rsidR="00576473">
        <w:t xml:space="preserve"> inundation difference is greater than 1 m. T</w:t>
      </w:r>
      <w:r w:rsidR="00576473" w:rsidRPr="00EB3096">
        <w:t>he largest increase</w:t>
      </w:r>
      <w:r w:rsidR="00576473">
        <w:t xml:space="preserve"> in inundation occurs in the entrances to the estuaries and along areas of lower elevation between the Vasse Estuary and the coast. The localised build-up of water at the end of the </w:t>
      </w:r>
      <w:r w:rsidR="00EA0334">
        <w:t>m</w:t>
      </w:r>
      <w:r w:rsidR="00576473">
        <w:t xml:space="preserve">arina is a result of the state of construction at the time of </w:t>
      </w:r>
      <w:proofErr w:type="spellStart"/>
      <w:r w:rsidR="00576473">
        <w:t>LiDAR</w:t>
      </w:r>
      <w:proofErr w:type="spellEnd"/>
      <w:r w:rsidR="00576473">
        <w:t xml:space="preserve"> data capture.</w:t>
      </w:r>
    </w:p>
    <w:p w:rsidR="00B97503" w:rsidRDefault="007542D9" w:rsidP="006130FD">
      <w:pPr>
        <w:pStyle w:val="FiguresImagesLeft"/>
        <w:rPr>
          <w:rStyle w:val="CaptionChar"/>
          <w:rFonts w:eastAsia="Times"/>
        </w:rPr>
      </w:pPr>
      <w:r>
        <w:rPr>
          <w:noProof/>
        </w:rPr>
        <w:lastRenderedPageBreak/>
        <w:drawing>
          <wp:inline distT="0" distB="0" distL="0" distR="0" wp14:anchorId="7DF659E7" wp14:editId="6EE3E3FB">
            <wp:extent cx="5760000" cy="3840000"/>
            <wp:effectExtent l="0" t="0" r="0" b="8255"/>
            <wp:docPr id="53" name="Picture 53" descr="This figure illustrates the difference in inundation depth between the B1 and B0 scenarios for the Busselton area. The majority of the difference is less than 1 m. However the Vasse Estuary is increased in the order of 0.9 m and there are residential areas between the Vasse Estuary and the coastline that are exposed to similar depth differ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usseltonModellingResultsAS1MinusAS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202" w:name="_Ref331685219"/>
    </w:p>
    <w:p w:rsidR="007542D9" w:rsidRPr="00B97503" w:rsidRDefault="007542D9" w:rsidP="00B97503">
      <w:pPr>
        <w:pStyle w:val="Caption"/>
        <w:rPr>
          <w:rFonts w:eastAsia="Times"/>
        </w:rPr>
      </w:pPr>
      <w:bookmarkStart w:id="203" w:name="_Ref355940868"/>
      <w:bookmarkStart w:id="204" w:name="_Toc378660406"/>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27</w:t>
      </w:r>
      <w:r w:rsidR="00615600">
        <w:rPr>
          <w:rFonts w:eastAsia="Times"/>
        </w:rPr>
        <w:fldChar w:fldCharType="end"/>
      </w:r>
      <w:bookmarkEnd w:id="202"/>
      <w:bookmarkEnd w:id="203"/>
      <w:r w:rsidRPr="00B97503">
        <w:rPr>
          <w:rFonts w:eastAsia="Times"/>
        </w:rPr>
        <w:t>. Difference in the inundation depth; B1 - B0.</w:t>
      </w:r>
      <w:bookmarkEnd w:id="204"/>
    </w:p>
    <w:p w:rsidR="00B97503" w:rsidRDefault="007542D9" w:rsidP="006130FD">
      <w:pPr>
        <w:pStyle w:val="FiguresImagesLeft"/>
        <w:rPr>
          <w:rStyle w:val="CaptionChar"/>
          <w:rFonts w:eastAsia="Times"/>
        </w:rPr>
      </w:pPr>
      <w:r>
        <w:rPr>
          <w:noProof/>
        </w:rPr>
        <w:drawing>
          <wp:inline distT="0" distB="0" distL="0" distR="0" wp14:anchorId="37AE1822" wp14:editId="2CE0A53F">
            <wp:extent cx="5760000" cy="3840000"/>
            <wp:effectExtent l="0" t="0" r="0" b="8255"/>
            <wp:docPr id="52" name="Picture 52" descr="This figure presents the inundation depth differences (B1 - B0) only where it is greater than 1 m. The largest area exposed to such differences is the Port Geographe Marina but this is also evident at the inlet to Vasse Estuary from the sea and within the Vass Diversion Drain. It is also evident that there is water escaping from the Vasse Diversion Drain near the Moore St. Floodgates into the Broadwater estuary. Otherwise there are smaller areas around Busselton also exposed to inundation depth differences of 1 m or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usseltonModellingResultsAS1MinusAS0_GT1m_SetLegen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205" w:name="_Ref331685808"/>
    </w:p>
    <w:p w:rsidR="007542D9" w:rsidRDefault="007542D9" w:rsidP="00B97503">
      <w:pPr>
        <w:pStyle w:val="Caption"/>
        <w:rPr>
          <w:rFonts w:eastAsia="Times"/>
        </w:rPr>
      </w:pPr>
      <w:bookmarkStart w:id="206" w:name="_Ref355940851"/>
      <w:bookmarkStart w:id="207" w:name="_Toc378660407"/>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28</w:t>
      </w:r>
      <w:r w:rsidR="00615600">
        <w:rPr>
          <w:rFonts w:eastAsia="Times"/>
        </w:rPr>
        <w:fldChar w:fldCharType="end"/>
      </w:r>
      <w:bookmarkEnd w:id="205"/>
      <w:bookmarkEnd w:id="206"/>
      <w:r w:rsidRPr="00B97503">
        <w:rPr>
          <w:rFonts w:eastAsia="Times"/>
        </w:rPr>
        <w:t>. Difference in the inundation depth; B1 - B0 where the difference is greater than 1 m.</w:t>
      </w:r>
      <w:bookmarkEnd w:id="207"/>
    </w:p>
    <w:p w:rsidR="00576473" w:rsidRDefault="00576473" w:rsidP="00576473">
      <w:pPr>
        <w:pStyle w:val="BodyText"/>
      </w:pPr>
      <w:r>
        <w:lastRenderedPageBreak/>
        <w:t>One of the mechanisms to infer the source or flow direction of the inundation is to investigate the maximum momentum</w:t>
      </w:r>
      <w:r>
        <w:rPr>
          <w:rStyle w:val="FootnoteReference"/>
        </w:rPr>
        <w:footnoteReference w:id="17"/>
      </w:r>
      <w:r>
        <w:t xml:space="preserve"> parameter. </w:t>
      </w:r>
      <w:r w:rsidR="00CA6C41" w:rsidRPr="006F0E2D">
        <w:rPr>
          <w:rStyle w:val="Hyperlink"/>
        </w:rPr>
        <w:t>Figure 29</w:t>
      </w:r>
      <w:r>
        <w:t xml:space="preserve"> shows the maximum momentum reached during the ANUGA simulation of the B1 scenario. This provides a way to differentiate between inundation due to the overtopping of the coastal dunes and inundation from the Vasse Estuary</w:t>
      </w:r>
      <w:r w:rsidR="00693180">
        <w:t>.</w:t>
      </w:r>
      <w:r>
        <w:t xml:space="preserve"> </w:t>
      </w:r>
    </w:p>
    <w:p w:rsidR="00B97503" w:rsidRDefault="007542D9" w:rsidP="006130FD">
      <w:pPr>
        <w:pStyle w:val="FiguresImagesLeft"/>
        <w:rPr>
          <w:rStyle w:val="CaptionChar"/>
          <w:rFonts w:eastAsia="Times"/>
        </w:rPr>
      </w:pPr>
      <w:r>
        <w:rPr>
          <w:noProof/>
        </w:rPr>
        <w:drawing>
          <wp:inline distT="0" distB="0" distL="0" distR="0" wp14:anchorId="41303402" wp14:editId="71480D8F">
            <wp:extent cx="5760000" cy="3840000"/>
            <wp:effectExtent l="0" t="0" r="0" b="8255"/>
            <wp:docPr id="51" name="Picture 51" descr="This figure illustrates the maximum momentum reached throughout the B1 scenario. Higher momentum values are evident inletting from the sea into the Vasse estuary, inletting into the Port Geographe Marina and overland east of the Busselton Jet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usseltonModellingResultsAS1Momentum"/>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208" w:name="_Ref331751825"/>
    </w:p>
    <w:p w:rsidR="007542D9" w:rsidRPr="00B97503" w:rsidRDefault="007542D9" w:rsidP="00B97503">
      <w:pPr>
        <w:pStyle w:val="Caption"/>
        <w:rPr>
          <w:rFonts w:eastAsia="Times"/>
        </w:rPr>
      </w:pPr>
      <w:bookmarkStart w:id="209" w:name="_Ref355940940"/>
      <w:bookmarkStart w:id="210" w:name="_Toc378660408"/>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29</w:t>
      </w:r>
      <w:r w:rsidR="00615600">
        <w:rPr>
          <w:rFonts w:eastAsia="Times"/>
        </w:rPr>
        <w:fldChar w:fldCharType="end"/>
      </w:r>
      <w:bookmarkEnd w:id="208"/>
      <w:bookmarkEnd w:id="209"/>
      <w:r w:rsidRPr="00B97503">
        <w:rPr>
          <w:rFonts w:eastAsia="Times"/>
        </w:rPr>
        <w:t>. B1 peak momentum.</w:t>
      </w:r>
      <w:bookmarkEnd w:id="210"/>
    </w:p>
    <w:p w:rsidR="007542D9" w:rsidRDefault="007542D9" w:rsidP="005B0F9C">
      <w:pPr>
        <w:pStyle w:val="BodyText"/>
      </w:pPr>
      <w:r>
        <w:t xml:space="preserve">The majority of the inundation between the coast and the Vasse Estuary </w:t>
      </w:r>
      <w:r w:rsidR="00CE62D8">
        <w:t>was</w:t>
      </w:r>
      <w:r>
        <w:t xml:space="preserve"> caused by the oceanic storm tide, i.e. not from storm tide into the mouth of the estuary. The </w:t>
      </w:r>
      <w:r w:rsidR="00EA0334">
        <w:t>m</w:t>
      </w:r>
      <w:r>
        <w:t xml:space="preserve">arina inlet experiences the highest momentum during the B1 scenario. The east side of the marina does show water leaving the marina and flowing into the estuary. This </w:t>
      </w:r>
      <w:r w:rsidR="00CE62D8">
        <w:t>wa</w:t>
      </w:r>
      <w:r>
        <w:t>s confirmed through visually inspecting the scenario results throughout the simulation</w:t>
      </w:r>
      <w:r w:rsidR="006566D2">
        <w:t xml:space="preserve"> time</w:t>
      </w:r>
      <w:r>
        <w:t>.</w:t>
      </w:r>
    </w:p>
    <w:p w:rsidR="007542D9" w:rsidRDefault="007542D9" w:rsidP="005B0F9C">
      <w:pPr>
        <w:pStyle w:val="BodyText"/>
      </w:pPr>
      <w:r>
        <w:t xml:space="preserve">From examining the structure of the maximum momentum recorded around the Moore St. floodgates, it </w:t>
      </w:r>
      <w:r w:rsidR="00CE62D8">
        <w:t>was</w:t>
      </w:r>
      <w:r>
        <w:t xml:space="preserve"> clear that they </w:t>
      </w:r>
      <w:r w:rsidR="0013678F">
        <w:t>were</w:t>
      </w:r>
      <w:r>
        <w:t xml:space="preserve"> being overtopped and that the inundation in the Broadwater estuary does not flow overland in this scenario.</w:t>
      </w:r>
    </w:p>
    <w:p w:rsidR="00B97503" w:rsidRDefault="007542D9" w:rsidP="006130FD">
      <w:pPr>
        <w:pStyle w:val="FiguresImagesLeft"/>
        <w:rPr>
          <w:rStyle w:val="CaptionChar"/>
          <w:rFonts w:eastAsia="Times"/>
        </w:rPr>
      </w:pPr>
      <w:r>
        <w:rPr>
          <w:noProof/>
        </w:rPr>
        <w:lastRenderedPageBreak/>
        <w:drawing>
          <wp:inline distT="0" distB="0" distL="0" distR="0" wp14:anchorId="743D292C" wp14:editId="69617159">
            <wp:extent cx="5760000" cy="3840000"/>
            <wp:effectExtent l="0" t="0" r="0" b="8255"/>
            <wp:docPr id="50" name="Picture 50" descr="This figure illustrates the maximum inundation depths recorded during the B1 scenario on the Dunsborough side of the study area. There is some inundation of residential areas and of the inland agricultural areas. The water is carried inland via, and breaking out of, the dr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usseltonModellingResultsAS1DunsboroughOvertopp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211" w:name="_Ref332277459"/>
    </w:p>
    <w:p w:rsidR="007542D9" w:rsidRPr="00B97503" w:rsidRDefault="007542D9" w:rsidP="00B97503">
      <w:pPr>
        <w:pStyle w:val="Caption"/>
        <w:rPr>
          <w:rFonts w:eastAsia="Times"/>
        </w:rPr>
      </w:pPr>
      <w:bookmarkStart w:id="212" w:name="_Ref355940966"/>
      <w:bookmarkStart w:id="213" w:name="_Toc378660409"/>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30</w:t>
      </w:r>
      <w:r w:rsidR="00615600">
        <w:rPr>
          <w:rFonts w:eastAsia="Times"/>
        </w:rPr>
        <w:fldChar w:fldCharType="end"/>
      </w:r>
      <w:bookmarkEnd w:id="211"/>
      <w:bookmarkEnd w:id="212"/>
      <w:r w:rsidRPr="00B97503">
        <w:rPr>
          <w:rFonts w:eastAsia="Times"/>
        </w:rPr>
        <w:t>. Dunsborough drain breakouts - B1 Scenario.</w:t>
      </w:r>
      <w:bookmarkEnd w:id="213"/>
    </w:p>
    <w:p w:rsidR="0036002D" w:rsidRDefault="00CA6C41" w:rsidP="005B0F9C">
      <w:pPr>
        <w:pStyle w:val="BodyText"/>
      </w:pPr>
      <w:r w:rsidRPr="006F0E2D">
        <w:rPr>
          <w:rStyle w:val="Hyperlink"/>
        </w:rPr>
        <w:t>Figure 30</w:t>
      </w:r>
      <w:r w:rsidR="007542D9">
        <w:t xml:space="preserve"> shows the areas in Dunsborough where the breakout of water from the drains has been recorded. </w:t>
      </w:r>
      <w:r w:rsidR="00EA0334">
        <w:t>As the SLR value increases in the later</w:t>
      </w:r>
      <w:r w:rsidR="007542D9">
        <w:t xml:space="preserve"> scenarios these breakouts become indistinguishable from overland storm-tide inundation and</w:t>
      </w:r>
      <w:r w:rsidR="00EA0334">
        <w:t>.</w:t>
      </w:r>
      <w:r w:rsidR="00277664">
        <w:t xml:space="preserve"> </w:t>
      </w:r>
      <w:r w:rsidR="00EA0334">
        <w:t>I</w:t>
      </w:r>
      <w:r w:rsidR="007542D9">
        <w:t>nundation depth in these areas would be magnified in the event of riverine flood waters also flowing in these channels.</w:t>
      </w:r>
    </w:p>
    <w:p w:rsidR="00B97503" w:rsidRDefault="007542D9" w:rsidP="006130FD">
      <w:pPr>
        <w:pStyle w:val="FiguresImagesLeft"/>
        <w:rPr>
          <w:rStyle w:val="CaptionChar"/>
          <w:rFonts w:eastAsia="Times"/>
        </w:rPr>
      </w:pPr>
      <w:r>
        <w:rPr>
          <w:noProof/>
        </w:rPr>
        <w:lastRenderedPageBreak/>
        <w:drawing>
          <wp:inline distT="0" distB="0" distL="0" distR="0" wp14:anchorId="5A46409E" wp14:editId="5429CCB5">
            <wp:extent cx="5760000" cy="3840000"/>
            <wp:effectExtent l="0" t="0" r="0" b="8255"/>
            <wp:docPr id="49" name="Picture 49" descr="This figure shows the storm tide inundation is pushing up the Toby Inlet until it moves through almost a 180 degree bend. As the storm is directed around the corner the mesh resolution (max 350 m2) is suggested to be suitable to this application. The beaches around Dunsborough are shown as inundated by the B1 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usseltonModellingResultsAS1DunsboroughTobyInle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214" w:name="_Ref331764383"/>
    </w:p>
    <w:p w:rsidR="007542D9" w:rsidRPr="00B97503" w:rsidRDefault="007542D9" w:rsidP="00B97503">
      <w:pPr>
        <w:pStyle w:val="Caption"/>
        <w:rPr>
          <w:rFonts w:eastAsia="Times"/>
        </w:rPr>
      </w:pPr>
      <w:bookmarkStart w:id="215" w:name="_Ref355940982"/>
      <w:bookmarkStart w:id="216" w:name="_Toc378660410"/>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31</w:t>
      </w:r>
      <w:r w:rsidR="00615600">
        <w:rPr>
          <w:rFonts w:eastAsia="Times"/>
        </w:rPr>
        <w:fldChar w:fldCharType="end"/>
      </w:r>
      <w:bookmarkEnd w:id="214"/>
      <w:bookmarkEnd w:id="215"/>
      <w:r w:rsidRPr="00B97503">
        <w:rPr>
          <w:rFonts w:eastAsia="Times"/>
        </w:rPr>
        <w:t>. Modelling flow within the Toby Inlet.</w:t>
      </w:r>
      <w:bookmarkEnd w:id="216"/>
    </w:p>
    <w:p w:rsidR="007542D9" w:rsidRDefault="007542D9" w:rsidP="005B0F9C">
      <w:pPr>
        <w:pStyle w:val="BodyText"/>
      </w:pPr>
      <w:r>
        <w:t xml:space="preserve">The resolution of the modelling mesh was </w:t>
      </w:r>
      <w:r w:rsidR="002071C4">
        <w:t>selected</w:t>
      </w:r>
      <w:r>
        <w:t xml:space="preserve"> to be sufficiently high to simulate natural waterways as can be seen in </w:t>
      </w:r>
      <w:r w:rsidR="00CA6C41" w:rsidRPr="006F0E2D">
        <w:rPr>
          <w:rStyle w:val="Hyperlink"/>
        </w:rPr>
        <w:t>Figure 31</w:t>
      </w:r>
      <w:r>
        <w:t xml:space="preserve"> where the storm tide in Toby Inlet is shown accurately following a 180</w:t>
      </w:r>
      <w:r w:rsidRPr="00637967">
        <w:t>º</w:t>
      </w:r>
      <w:r>
        <w:t xml:space="preserve"> bend in the inlet.</w:t>
      </w:r>
    </w:p>
    <w:p w:rsidR="007542D9" w:rsidRDefault="007542D9" w:rsidP="005B0F9C">
      <w:pPr>
        <w:pStyle w:val="BodyText"/>
      </w:pPr>
      <w:r>
        <w:t xml:space="preserve">All remaining scenarios, B2-B10, in the results section are organised under the appropriate SLR headings for ease of comparison and all will share the basic characteristics of B1 that have been discussed above. In this context B1 can be considered as the base scenario upon which </w:t>
      </w:r>
      <w:r w:rsidR="00EA0334">
        <w:t xml:space="preserve">the remaining </w:t>
      </w:r>
      <w:r>
        <w:t>scenarios have had SLR and/or riverine flooding added.</w:t>
      </w:r>
    </w:p>
    <w:p w:rsidR="007542D9" w:rsidRPr="0075083B" w:rsidRDefault="007A5CF4" w:rsidP="0075083B">
      <w:pPr>
        <w:pStyle w:val="Heading4"/>
      </w:pPr>
      <w:bookmarkStart w:id="217" w:name="_Ref332029819"/>
      <w:bookmarkStart w:id="218" w:name="_Ref332029822"/>
      <w:bookmarkStart w:id="219" w:name="_Toc354044809"/>
      <w:r>
        <w:br w:type="page"/>
      </w:r>
      <w:bookmarkStart w:id="220" w:name="_Toc378660344"/>
      <w:r w:rsidR="007542D9" w:rsidRPr="0075083B">
        <w:lastRenderedPageBreak/>
        <w:t xml:space="preserve">B5 - </w:t>
      </w:r>
      <w:r w:rsidR="00EA103A">
        <w:t>Worst-case</w:t>
      </w:r>
      <w:r w:rsidR="00AF4EBF">
        <w:t xml:space="preserve"> TC </w:t>
      </w:r>
      <w:proofErr w:type="spellStart"/>
      <w:r w:rsidR="00AF4EBF">
        <w:t>Alby</w:t>
      </w:r>
      <w:proofErr w:type="spellEnd"/>
      <w:r w:rsidR="00AF4EBF">
        <w:t xml:space="preserve"> + 25 year ARI f</w:t>
      </w:r>
      <w:r w:rsidR="007542D9" w:rsidRPr="0075083B">
        <w:t>lood</w:t>
      </w:r>
      <w:bookmarkEnd w:id="217"/>
      <w:bookmarkEnd w:id="218"/>
      <w:bookmarkEnd w:id="219"/>
      <w:bookmarkEnd w:id="220"/>
    </w:p>
    <w:p w:rsidR="0036002D" w:rsidRDefault="007542D9" w:rsidP="005B0F9C">
      <w:pPr>
        <w:pStyle w:val="BodyText"/>
      </w:pPr>
      <w:r>
        <w:t xml:space="preserve">The peak inundation depth results of the B5 scenario around the Busselton area are shown in </w:t>
      </w:r>
      <w:r w:rsidR="00CA6C41" w:rsidRPr="006F0E2D">
        <w:rPr>
          <w:rStyle w:val="Hyperlink"/>
        </w:rPr>
        <w:t>Figure</w:t>
      </w:r>
      <w:r w:rsidR="006F0E2D" w:rsidRPr="006F0E2D">
        <w:rPr>
          <w:rStyle w:val="Hyperlink"/>
        </w:rPr>
        <w:t> </w:t>
      </w:r>
      <w:r w:rsidR="00CA6C41" w:rsidRPr="006F0E2D">
        <w:rPr>
          <w:rStyle w:val="Hyperlink"/>
        </w:rPr>
        <w:t>32</w:t>
      </w:r>
      <w:r>
        <w:t>. As riverine flooding was not included in the Dunsborough watercourses the B5 results</w:t>
      </w:r>
      <w:r w:rsidR="00AF7B6C">
        <w:t xml:space="preserve"> for Dunsborough</w:t>
      </w:r>
      <w:r>
        <w:t xml:space="preserve"> are identical to B1, as can be seen in the B5 map series (see </w:t>
      </w:r>
      <w:r>
        <w:fldChar w:fldCharType="begin"/>
      </w:r>
      <w:r>
        <w:instrText xml:space="preserve"> REF _Ref353351101 \h </w:instrText>
      </w:r>
      <w:r>
        <w:fldChar w:fldCharType="separate"/>
      </w:r>
      <w:r w:rsidR="000529AF" w:rsidRPr="0075083B">
        <w:t>Map series</w:t>
      </w:r>
      <w:r>
        <w:fldChar w:fldCharType="end"/>
      </w:r>
      <w:r>
        <w:t xml:space="preserve"> section on p</w:t>
      </w:r>
      <w:r>
        <w:fldChar w:fldCharType="begin"/>
      </w:r>
      <w:r>
        <w:instrText xml:space="preserve"> PAGEREF _Ref353351105 \h </w:instrText>
      </w:r>
      <w:r>
        <w:fldChar w:fldCharType="separate"/>
      </w:r>
      <w:r w:rsidR="000529AF">
        <w:rPr>
          <w:noProof/>
        </w:rPr>
        <w:t>31</w:t>
      </w:r>
      <w:r>
        <w:fldChar w:fldCharType="end"/>
      </w:r>
      <w:r>
        <w:t>)</w:t>
      </w:r>
      <w:r w:rsidR="00AF7B6C">
        <w:t>.</w:t>
      </w:r>
      <w:r>
        <w:t xml:space="preserve"> </w:t>
      </w:r>
      <w:r w:rsidR="00AF7B6C">
        <w:t>T</w:t>
      </w:r>
      <w:r>
        <w:t>herefore the</w:t>
      </w:r>
      <w:r w:rsidR="00AF7B6C">
        <w:t xml:space="preserve"> Dunsborough</w:t>
      </w:r>
      <w:r>
        <w:t xml:space="preserve"> results are not further presented or discussed. For similar reasons the Dunsborough results for B6 to B10 are also omitted from the report.</w:t>
      </w:r>
    </w:p>
    <w:p w:rsidR="00B97503" w:rsidRDefault="007542D9" w:rsidP="006130FD">
      <w:pPr>
        <w:pStyle w:val="FiguresImagesLeft"/>
        <w:rPr>
          <w:rStyle w:val="CaptionChar"/>
          <w:rFonts w:eastAsia="Times"/>
        </w:rPr>
      </w:pPr>
      <w:r>
        <w:rPr>
          <w:noProof/>
        </w:rPr>
        <w:drawing>
          <wp:inline distT="0" distB="0" distL="0" distR="0" wp14:anchorId="629F1764" wp14:editId="0C5136CA">
            <wp:extent cx="5760000" cy="3840000"/>
            <wp:effectExtent l="0" t="0" r="0" b="8255"/>
            <wp:docPr id="48" name="Picture 48" descr="This figure illustrates the inundation depth arrising from the B5 scenario. Further description is provid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usseltonModellingResultsAS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221" w:name="_Ref332278106"/>
    </w:p>
    <w:p w:rsidR="007542D9" w:rsidRPr="00B97503" w:rsidRDefault="007542D9" w:rsidP="00B97503">
      <w:pPr>
        <w:pStyle w:val="Caption"/>
        <w:rPr>
          <w:rFonts w:eastAsia="Times"/>
        </w:rPr>
      </w:pPr>
      <w:bookmarkStart w:id="222" w:name="_Ref355940998"/>
      <w:bookmarkStart w:id="223" w:name="_Toc378660411"/>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32</w:t>
      </w:r>
      <w:r w:rsidR="00615600">
        <w:rPr>
          <w:rFonts w:eastAsia="Times"/>
        </w:rPr>
        <w:fldChar w:fldCharType="end"/>
      </w:r>
      <w:bookmarkEnd w:id="221"/>
      <w:bookmarkEnd w:id="222"/>
      <w:r w:rsidRPr="00B97503">
        <w:rPr>
          <w:rFonts w:eastAsia="Times"/>
        </w:rPr>
        <w:t xml:space="preserve">. B5 inundation depth (TC </w:t>
      </w:r>
      <w:proofErr w:type="spellStart"/>
      <w:r w:rsidRPr="00B97503">
        <w:rPr>
          <w:rFonts w:eastAsia="Times"/>
        </w:rPr>
        <w:t>Alby</w:t>
      </w:r>
      <w:proofErr w:type="spellEnd"/>
      <w:r w:rsidRPr="00B97503">
        <w:rPr>
          <w:rFonts w:eastAsia="Times"/>
        </w:rPr>
        <w:t xml:space="preserve"> </w:t>
      </w:r>
      <w:r w:rsidR="00EA103A">
        <w:rPr>
          <w:rFonts w:eastAsia="Times"/>
        </w:rPr>
        <w:t>Worst case</w:t>
      </w:r>
      <w:r w:rsidRPr="00B97503">
        <w:rPr>
          <w:rFonts w:eastAsia="Times"/>
        </w:rPr>
        <w:t xml:space="preserve"> + 25 year ARI flood).</w:t>
      </w:r>
      <w:bookmarkEnd w:id="223"/>
    </w:p>
    <w:p w:rsidR="0036002D" w:rsidRDefault="007542D9" w:rsidP="005B0F9C">
      <w:pPr>
        <w:pStyle w:val="BodyText"/>
      </w:pPr>
      <w:r>
        <w:t>Compared with the same storm-tide scenario but without riverine flooding (B1), differences in inundation extent in the B5 scenario include the presence of water in the Vasse Diversion Drain and the subsequent spill outs close to the diversion point to the Vasse River and on the western side of the drain (</w:t>
      </w:r>
      <w:r w:rsidR="00CA6C41" w:rsidRPr="006F0E2D">
        <w:rPr>
          <w:rStyle w:val="Hyperlink"/>
        </w:rPr>
        <w:t>Figure 33</w:t>
      </w:r>
      <w:r>
        <w:t xml:space="preserve">). The spill out on the western side of the drain can be seen to flow north until it encounters the </w:t>
      </w:r>
      <w:r w:rsidR="00662976">
        <w:t>Busselton Bypass</w:t>
      </w:r>
      <w:r>
        <w:t>, at which point it can be seen flowing west</w:t>
      </w:r>
      <w:r w:rsidR="00AF7B6C">
        <w:t>,</w:t>
      </w:r>
      <w:r>
        <w:t xml:space="preserve"> parallel to the road. This damming effect of the </w:t>
      </w:r>
      <w:r w:rsidR="00662976">
        <w:t>Busselton Bypass</w:t>
      </w:r>
      <w:r>
        <w:t xml:space="preserve"> becomes more pronounced with the 100 year ARI flood scenarios (B6, B8, B9 and B10).</w:t>
      </w:r>
    </w:p>
    <w:p w:rsidR="00B97503" w:rsidRDefault="007542D9" w:rsidP="006130FD">
      <w:pPr>
        <w:pStyle w:val="FiguresImagesLeft"/>
        <w:rPr>
          <w:rStyle w:val="CaptionChar"/>
          <w:rFonts w:eastAsia="Times"/>
        </w:rPr>
      </w:pPr>
      <w:r>
        <w:rPr>
          <w:noProof/>
        </w:rPr>
        <w:lastRenderedPageBreak/>
        <w:drawing>
          <wp:inline distT="0" distB="0" distL="0" distR="0" wp14:anchorId="22AFA698" wp14:editId="4796EC6F">
            <wp:extent cx="5760000" cy="3837399"/>
            <wp:effectExtent l="0" t="0" r="0" b="0"/>
            <wp:docPr id="47" name="Picture 47" descr="This figure illustrates the differences in extent of the inundation for the B5 and B1 scenarios. Further description is provid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usseltonModellingResults_np64_AS5AndAS1LastSim"/>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5760000" cy="3837399"/>
                    </a:xfrm>
                    <a:prstGeom prst="rect">
                      <a:avLst/>
                    </a:prstGeom>
                    <a:noFill/>
                    <a:ln>
                      <a:noFill/>
                    </a:ln>
                  </pic:spPr>
                </pic:pic>
              </a:graphicData>
            </a:graphic>
          </wp:inline>
        </w:drawing>
      </w:r>
      <w:bookmarkStart w:id="224" w:name="_Ref349732047"/>
    </w:p>
    <w:p w:rsidR="007542D9" w:rsidRPr="00B97503" w:rsidRDefault="007542D9" w:rsidP="00B97503">
      <w:pPr>
        <w:pStyle w:val="Caption"/>
        <w:rPr>
          <w:rFonts w:eastAsia="Times"/>
        </w:rPr>
      </w:pPr>
      <w:bookmarkStart w:id="225" w:name="_Ref355941012"/>
      <w:bookmarkStart w:id="226" w:name="_Toc378660412"/>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33</w:t>
      </w:r>
      <w:r w:rsidR="00615600">
        <w:rPr>
          <w:rFonts w:eastAsia="Times"/>
        </w:rPr>
        <w:fldChar w:fldCharType="end"/>
      </w:r>
      <w:bookmarkEnd w:id="224"/>
      <w:bookmarkEnd w:id="225"/>
      <w:r w:rsidRPr="00B97503">
        <w:rPr>
          <w:rFonts w:eastAsia="Times"/>
        </w:rPr>
        <w:t>. B5 and B1 inundation extents.</w:t>
      </w:r>
      <w:bookmarkEnd w:id="226"/>
    </w:p>
    <w:p w:rsidR="007542D9" w:rsidRDefault="007542D9" w:rsidP="005B0F9C">
      <w:pPr>
        <w:pStyle w:val="BodyText"/>
      </w:pPr>
      <w:r>
        <w:t>The effect of introducing a 25 year ARI flood on the inundation extent is shown in</w:t>
      </w:r>
      <w:r w:rsidRPr="006F0E2D">
        <w:rPr>
          <w:rStyle w:val="Hyperlink"/>
        </w:rPr>
        <w:t xml:space="preserve"> </w:t>
      </w:r>
      <w:r w:rsidR="00CA6C41" w:rsidRPr="006F0E2D">
        <w:rPr>
          <w:rStyle w:val="Hyperlink"/>
        </w:rPr>
        <w:t>Figure 33</w:t>
      </w:r>
      <w:r>
        <w:t xml:space="preserve"> above. The riverine flood waters can be seen to spill out of the Vasse Diversion Drain near its junction with the Vasse River causing small extent increases in the New River Estuary and also a </w:t>
      </w:r>
      <w:r w:rsidR="008C433B">
        <w:t>build-up</w:t>
      </w:r>
      <w:r>
        <w:t xml:space="preserve"> along the Busselton Bypass west of the Vasse Diversion Drain.</w:t>
      </w:r>
    </w:p>
    <w:p w:rsidR="007542D9" w:rsidRDefault="007542D9" w:rsidP="005B0F9C">
      <w:pPr>
        <w:pStyle w:val="BodyText"/>
      </w:pPr>
      <w:r>
        <w:t xml:space="preserve">The flood waters </w:t>
      </w:r>
      <w:r w:rsidR="0013678F">
        <w:t>were</w:t>
      </w:r>
      <w:r>
        <w:t xml:space="preserve"> also seen to flow over the Moore St. floodgates and into the Broadwater where the inundation extent </w:t>
      </w:r>
      <w:r w:rsidR="00CE62D8">
        <w:t>was</w:t>
      </w:r>
      <w:r>
        <w:t xml:space="preserve"> also increased.</w:t>
      </w:r>
    </w:p>
    <w:p w:rsidR="0036002D" w:rsidRDefault="007542D9" w:rsidP="005B0F9C">
      <w:pPr>
        <w:pStyle w:val="BodyText"/>
      </w:pPr>
      <w:bookmarkStart w:id="227" w:name="_Ref337718741"/>
      <w:r w:rsidRPr="00602C9D">
        <w:t>To examine the effects of adding a 25 year ARI flood to the B1 scenario</w:t>
      </w:r>
      <w:r>
        <w:t>,</w:t>
      </w:r>
      <w:r w:rsidRPr="00602C9D">
        <w:t xml:space="preserve"> a difference raster similar to </w:t>
      </w:r>
      <w:r w:rsidR="00CA6C41" w:rsidRPr="006F0E2D">
        <w:rPr>
          <w:rStyle w:val="Hyperlink"/>
        </w:rPr>
        <w:t>Figure 27</w:t>
      </w:r>
      <w:r w:rsidRPr="00602C9D">
        <w:t xml:space="preserve"> was produced</w:t>
      </w:r>
      <w:r>
        <w:t xml:space="preserve"> (</w:t>
      </w:r>
      <w:r w:rsidR="00CA6C41" w:rsidRPr="006F0E2D">
        <w:rPr>
          <w:rStyle w:val="Hyperlink"/>
        </w:rPr>
        <w:t>Figure 34</w:t>
      </w:r>
      <w:r>
        <w:t>)</w:t>
      </w:r>
      <w:r w:rsidRPr="00602C9D">
        <w:t xml:space="preserve">. </w:t>
      </w:r>
      <w:r>
        <w:t>Riverine f</w:t>
      </w:r>
      <w:r w:rsidRPr="00602C9D">
        <w:t>looding into the Vasse Estuary produces up to 50</w:t>
      </w:r>
      <w:r w:rsidR="00956EC8">
        <w:t> </w:t>
      </w:r>
      <w:r w:rsidRPr="00602C9D">
        <w:t xml:space="preserve">cm more inundation depth during the </w:t>
      </w:r>
      <w:r>
        <w:t>scenario</w:t>
      </w:r>
      <w:r w:rsidRPr="00602C9D">
        <w:t xml:space="preserve">. </w:t>
      </w:r>
      <w:r>
        <w:t>The flooding</w:t>
      </w:r>
      <w:r w:rsidRPr="00602C9D">
        <w:t xml:space="preserve"> down the Vasse Diversion Drain flows over the Moore </w:t>
      </w:r>
      <w:r>
        <w:t>St.</w:t>
      </w:r>
      <w:r w:rsidRPr="00602C9D">
        <w:t xml:space="preserve"> flood </w:t>
      </w:r>
      <w:r w:rsidR="00693180" w:rsidRPr="00602C9D">
        <w:t>gates</w:t>
      </w:r>
      <w:r w:rsidR="00693180">
        <w:t>, contributing to the</w:t>
      </w:r>
      <w:r w:rsidRPr="00602C9D">
        <w:t xml:space="preserve"> up to 80</w:t>
      </w:r>
      <w:r>
        <w:t> </w:t>
      </w:r>
      <w:r w:rsidRPr="00602C9D">
        <w:t xml:space="preserve">cm </w:t>
      </w:r>
      <w:r w:rsidR="00693180">
        <w:t xml:space="preserve">of inundation </w:t>
      </w:r>
      <w:r w:rsidRPr="00602C9D">
        <w:t>reco</w:t>
      </w:r>
      <w:r>
        <w:t>r</w:t>
      </w:r>
      <w:r w:rsidRPr="00602C9D">
        <w:t>ded in the Broadwater and the New River Estuary.</w:t>
      </w:r>
    </w:p>
    <w:p w:rsidR="00B97503" w:rsidRDefault="007542D9" w:rsidP="006130FD">
      <w:pPr>
        <w:pStyle w:val="FiguresImagesLeft"/>
        <w:rPr>
          <w:rStyle w:val="CaptionChar"/>
          <w:rFonts w:eastAsia="Times"/>
        </w:rPr>
      </w:pPr>
      <w:r>
        <w:rPr>
          <w:noProof/>
        </w:rPr>
        <w:lastRenderedPageBreak/>
        <w:drawing>
          <wp:inline distT="0" distB="0" distL="0" distR="0" wp14:anchorId="03F948A7" wp14:editId="0D64D87B">
            <wp:extent cx="5760000" cy="3840000"/>
            <wp:effectExtent l="0" t="0" r="0" b="8255"/>
            <wp:docPr id="46" name="Picture 46" descr="This figure presents the inundation depth difference between the B5 and B1 scenarios where the depth is greater than 0.1 m. The largest area difference is dominated by the Vasse estuary where the inundation depth difference is between 0.25 and 0.5 m. Further description is provid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usseltonModellingResults_np64_AS5AndAS1LastSimSMSymbol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228" w:name="_Ref331770718"/>
      <w:bookmarkStart w:id="229" w:name="_Toc349648312"/>
    </w:p>
    <w:p w:rsidR="007542D9" w:rsidRPr="00B97503" w:rsidRDefault="007542D9" w:rsidP="00B97503">
      <w:pPr>
        <w:pStyle w:val="Caption"/>
        <w:rPr>
          <w:rFonts w:eastAsia="Times"/>
        </w:rPr>
      </w:pPr>
      <w:bookmarkStart w:id="230" w:name="_Ref355941061"/>
      <w:bookmarkStart w:id="231" w:name="_Toc378660413"/>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34</w:t>
      </w:r>
      <w:r w:rsidR="00615600">
        <w:rPr>
          <w:rFonts w:eastAsia="Times"/>
        </w:rPr>
        <w:fldChar w:fldCharType="end"/>
      </w:r>
      <w:bookmarkEnd w:id="228"/>
      <w:bookmarkEnd w:id="230"/>
      <w:r w:rsidRPr="00B97503">
        <w:rPr>
          <w:rFonts w:eastAsia="Times"/>
        </w:rPr>
        <w:t>. Difference in the inundation depth; B5 - B1 where greater than 0.1 m.</w:t>
      </w:r>
      <w:bookmarkEnd w:id="229"/>
      <w:bookmarkEnd w:id="231"/>
    </w:p>
    <w:p w:rsidR="007542D9" w:rsidRPr="00602C9D" w:rsidRDefault="007542D9" w:rsidP="005B0F9C">
      <w:pPr>
        <w:pStyle w:val="BodyText"/>
      </w:pPr>
      <w:r w:rsidRPr="00602C9D">
        <w:t>The 25 year ARI flood in this area has begun to overtop Queen Elizabeth Av</w:t>
      </w:r>
      <w:r>
        <w:t>.</w:t>
      </w:r>
      <w:r w:rsidRPr="00602C9D">
        <w:t xml:space="preserve"> on the east side of the Vasse Diversion Drain opposite the Moore St</w:t>
      </w:r>
      <w:r>
        <w:t>.</w:t>
      </w:r>
      <w:r w:rsidRPr="00602C9D">
        <w:t xml:space="preserve"> floodgates and is responsible for the extra maximum depth recorded in the New River Estuary. In later scena</w:t>
      </w:r>
      <w:r>
        <w:t>rios</w:t>
      </w:r>
      <w:r w:rsidR="00AF7B6C">
        <w:t>,</w:t>
      </w:r>
      <w:r>
        <w:t xml:space="preserve"> with larger floods and increased SLR,</w:t>
      </w:r>
      <w:r w:rsidRPr="00602C9D">
        <w:t xml:space="preserve"> this becomes more pronounced.</w:t>
      </w:r>
    </w:p>
    <w:p w:rsidR="007542D9" w:rsidRPr="00602C9D" w:rsidRDefault="007542D9" w:rsidP="005B0F9C">
      <w:pPr>
        <w:pStyle w:val="BodyText"/>
      </w:pPr>
      <w:r w:rsidRPr="00602C9D">
        <w:t>The general effect that the coincident</w:t>
      </w:r>
      <w:r>
        <w:t xml:space="preserve"> riverine</w:t>
      </w:r>
      <w:r w:rsidRPr="00602C9D">
        <w:t xml:space="preserve"> flooding event has on the Busselton side of the modelling domain discussed here forms a template for each subsequent coincident flooding scenario. Where either sea-level or flood severity has been increased the corresponding increase in inundation extents can be seen. This is evident in the next section showing the effects of adding a 100 year ARI flood to the B1 scenario of a worse track TC </w:t>
      </w:r>
      <w:proofErr w:type="spellStart"/>
      <w:r w:rsidRPr="00602C9D">
        <w:t>Alby</w:t>
      </w:r>
      <w:proofErr w:type="spellEnd"/>
      <w:r w:rsidRPr="00602C9D">
        <w:t xml:space="preserve"> storm over the current sea-level.</w:t>
      </w:r>
    </w:p>
    <w:p w:rsidR="007542D9" w:rsidRPr="0075083B" w:rsidRDefault="007542D9" w:rsidP="0075083B">
      <w:pPr>
        <w:pStyle w:val="Heading4"/>
      </w:pPr>
      <w:bookmarkStart w:id="232" w:name="_Toc354044810"/>
      <w:r w:rsidRPr="0075083B">
        <w:br w:type="page"/>
      </w:r>
      <w:bookmarkStart w:id="233" w:name="_Toc378660345"/>
      <w:r w:rsidRPr="0075083B">
        <w:lastRenderedPageBreak/>
        <w:t xml:space="preserve">B6 - </w:t>
      </w:r>
      <w:r w:rsidR="00EA103A">
        <w:t>Worst-case</w:t>
      </w:r>
      <w:r w:rsidRPr="0075083B">
        <w:t xml:space="preserve"> TC </w:t>
      </w:r>
      <w:proofErr w:type="spellStart"/>
      <w:r w:rsidRPr="0075083B">
        <w:t>Alby</w:t>
      </w:r>
      <w:proofErr w:type="spellEnd"/>
      <w:r w:rsidRPr="0075083B">
        <w:t xml:space="preserve"> + 100 year ARI </w:t>
      </w:r>
      <w:r w:rsidR="00AF4EBF">
        <w:t>f</w:t>
      </w:r>
      <w:r w:rsidRPr="0075083B">
        <w:t>lood</w:t>
      </w:r>
      <w:bookmarkEnd w:id="227"/>
      <w:bookmarkEnd w:id="232"/>
      <w:bookmarkEnd w:id="233"/>
    </w:p>
    <w:p w:rsidR="007542D9" w:rsidRDefault="00CA6C41" w:rsidP="005B0F9C">
      <w:pPr>
        <w:pStyle w:val="BodyText"/>
      </w:pPr>
      <w:r w:rsidRPr="006F0E2D">
        <w:rPr>
          <w:rStyle w:val="Hyperlink"/>
        </w:rPr>
        <w:t>Figure 35</w:t>
      </w:r>
      <w:r w:rsidR="007542D9">
        <w:t xml:space="preserve"> presents the peak inundation depth for the </w:t>
      </w:r>
      <w:r w:rsidR="007542D9" w:rsidRPr="00E144EC">
        <w:rPr>
          <w:rStyle w:val="Bodytextitalic"/>
        </w:rPr>
        <w:t xml:space="preserve">TC </w:t>
      </w:r>
      <w:proofErr w:type="spellStart"/>
      <w:r w:rsidR="007542D9" w:rsidRPr="00E144EC">
        <w:rPr>
          <w:rStyle w:val="Bodytextitalic"/>
        </w:rPr>
        <w:t>Alby</w:t>
      </w:r>
      <w:proofErr w:type="spellEnd"/>
      <w:r w:rsidR="007542D9" w:rsidRPr="00E144EC">
        <w:rPr>
          <w:rStyle w:val="Bodytextitalic"/>
        </w:rPr>
        <w:t xml:space="preserve"> worst case </w:t>
      </w:r>
      <w:r w:rsidR="00E144EC" w:rsidRPr="00E144EC">
        <w:rPr>
          <w:rStyle w:val="Bodytextitalic"/>
        </w:rPr>
        <w:t>plus</w:t>
      </w:r>
      <w:r w:rsidR="007542D9" w:rsidRPr="00E144EC">
        <w:rPr>
          <w:rStyle w:val="Bodytextitalic"/>
        </w:rPr>
        <w:t xml:space="preserve"> 100 year ARI flood</w:t>
      </w:r>
      <w:r w:rsidR="00E144EC">
        <w:t xml:space="preserve"> scenario</w:t>
      </w:r>
      <w:r w:rsidR="007542D9">
        <w:t>.</w:t>
      </w:r>
    </w:p>
    <w:p w:rsidR="0018630D" w:rsidRDefault="007542D9" w:rsidP="006130FD">
      <w:pPr>
        <w:pStyle w:val="FiguresImagesLeft"/>
        <w:rPr>
          <w:rStyle w:val="CaptionChar"/>
          <w:rFonts w:eastAsia="Times"/>
        </w:rPr>
      </w:pPr>
      <w:r w:rsidRPr="00512C32">
        <w:rPr>
          <w:noProof/>
        </w:rPr>
        <w:drawing>
          <wp:inline distT="0" distB="0" distL="0" distR="0" wp14:anchorId="70D1A7CB" wp14:editId="361F1108">
            <wp:extent cx="5760000" cy="3840000"/>
            <wp:effectExtent l="0" t="0" r="0" b="8255"/>
            <wp:docPr id="45" name="Picture 45" descr="This figure presents the maximum inundation depth for the B6 scenario. Further description is provided in the text and the following inundation depth differenc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usseltonModellingResultsAS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234" w:name="_Ref349637016"/>
    </w:p>
    <w:p w:rsidR="007542D9" w:rsidRPr="0018630D" w:rsidRDefault="007542D9" w:rsidP="0018630D">
      <w:pPr>
        <w:pStyle w:val="Caption"/>
        <w:rPr>
          <w:rFonts w:eastAsia="Times"/>
        </w:rPr>
      </w:pPr>
      <w:bookmarkStart w:id="235" w:name="_Ref355941086"/>
      <w:bookmarkStart w:id="236" w:name="_Toc378660414"/>
      <w:r w:rsidRPr="0018630D">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35</w:t>
      </w:r>
      <w:r w:rsidR="00615600">
        <w:rPr>
          <w:rFonts w:eastAsia="Times"/>
        </w:rPr>
        <w:fldChar w:fldCharType="end"/>
      </w:r>
      <w:bookmarkEnd w:id="234"/>
      <w:bookmarkEnd w:id="235"/>
      <w:r w:rsidRPr="0018630D">
        <w:rPr>
          <w:rFonts w:eastAsia="Times"/>
        </w:rPr>
        <w:t xml:space="preserve">. B6 inundation depth (TC </w:t>
      </w:r>
      <w:proofErr w:type="spellStart"/>
      <w:r w:rsidRPr="0018630D">
        <w:rPr>
          <w:rFonts w:eastAsia="Times"/>
        </w:rPr>
        <w:t>Alby</w:t>
      </w:r>
      <w:proofErr w:type="spellEnd"/>
      <w:r w:rsidRPr="0018630D">
        <w:rPr>
          <w:rFonts w:eastAsia="Times"/>
        </w:rPr>
        <w:t xml:space="preserve"> </w:t>
      </w:r>
      <w:r w:rsidR="00EA103A">
        <w:rPr>
          <w:rFonts w:eastAsia="Times"/>
        </w:rPr>
        <w:t>Worst case</w:t>
      </w:r>
      <w:r w:rsidRPr="0018630D">
        <w:rPr>
          <w:rFonts w:eastAsia="Times"/>
        </w:rPr>
        <w:t xml:space="preserve"> + 100 year ARI flood).</w:t>
      </w:r>
      <w:bookmarkEnd w:id="236"/>
    </w:p>
    <w:p w:rsidR="0036002D" w:rsidRDefault="007542D9" w:rsidP="005B0F9C">
      <w:pPr>
        <w:pStyle w:val="BodyText"/>
      </w:pPr>
      <w:r>
        <w:t xml:space="preserve">Beyond the clear addition of more inundation due to the Vasse Diversion Drain spill out near the Vasse River junction it is not immediately clear what additional effect the increase of riverine flooding severity has had. The inundation extents shown in </w:t>
      </w:r>
      <w:r w:rsidR="00CA6C41" w:rsidRPr="006F0E2D">
        <w:rPr>
          <w:rStyle w:val="Hyperlink"/>
        </w:rPr>
        <w:t>Figure 36</w:t>
      </w:r>
      <w:r>
        <w:t xml:space="preserve"> show the effect of a 100 year ARI flood coincident with the </w:t>
      </w:r>
      <w:r w:rsidR="00EA103A">
        <w:t>Worst-case</w:t>
      </w:r>
      <w:r>
        <w:t xml:space="preserve"> TC </w:t>
      </w:r>
      <w:proofErr w:type="spellStart"/>
      <w:r>
        <w:t>Alby</w:t>
      </w:r>
      <w:proofErr w:type="spellEnd"/>
      <w:r>
        <w:t xml:space="preserve"> and the effect of increasing the flooding from a 25 year ARI to a 100 year ARI scenario.</w:t>
      </w:r>
    </w:p>
    <w:p w:rsidR="0018630D" w:rsidRDefault="007542D9" w:rsidP="006130FD">
      <w:pPr>
        <w:pStyle w:val="FiguresImagesLeft"/>
        <w:rPr>
          <w:rStyle w:val="CaptionChar"/>
          <w:rFonts w:eastAsia="Times"/>
        </w:rPr>
      </w:pPr>
      <w:r>
        <w:rPr>
          <w:noProof/>
        </w:rPr>
        <w:lastRenderedPageBreak/>
        <w:drawing>
          <wp:inline distT="0" distB="0" distL="0" distR="0" wp14:anchorId="60DD242A" wp14:editId="1EC14B4F">
            <wp:extent cx="5759998" cy="3837399"/>
            <wp:effectExtent l="0" t="0" r="0" b="0"/>
            <wp:docPr id="44" name="Picture 44" descr="This figure illustrates the difference in inundation extent for scenarios B1, B5 and B6. Further description is provided in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usseltonModellingResults_np64_AS6_AS5AndAS1LastSim"/>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5759998" cy="3837399"/>
                    </a:xfrm>
                    <a:prstGeom prst="rect">
                      <a:avLst/>
                    </a:prstGeom>
                    <a:noFill/>
                    <a:ln>
                      <a:noFill/>
                    </a:ln>
                  </pic:spPr>
                </pic:pic>
              </a:graphicData>
            </a:graphic>
          </wp:inline>
        </w:drawing>
      </w:r>
      <w:bookmarkStart w:id="237" w:name="_Ref349733006"/>
    </w:p>
    <w:p w:rsidR="007542D9" w:rsidRPr="0018630D" w:rsidRDefault="007542D9" w:rsidP="0018630D">
      <w:pPr>
        <w:pStyle w:val="Caption"/>
        <w:rPr>
          <w:rFonts w:eastAsia="Times"/>
        </w:rPr>
      </w:pPr>
      <w:bookmarkStart w:id="238" w:name="_Ref355941103"/>
      <w:bookmarkStart w:id="239" w:name="_Toc378660415"/>
      <w:r w:rsidRPr="0018630D">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36</w:t>
      </w:r>
      <w:r w:rsidR="00615600">
        <w:rPr>
          <w:rFonts w:eastAsia="Times"/>
        </w:rPr>
        <w:fldChar w:fldCharType="end"/>
      </w:r>
      <w:bookmarkEnd w:id="237"/>
      <w:bookmarkEnd w:id="238"/>
      <w:r w:rsidRPr="0018630D">
        <w:rPr>
          <w:rFonts w:eastAsia="Times"/>
        </w:rPr>
        <w:t>. B1, B5 and B6 inundation extents.</w:t>
      </w:r>
      <w:bookmarkEnd w:id="239"/>
    </w:p>
    <w:p w:rsidR="007542D9" w:rsidRDefault="00CA6C41" w:rsidP="005B0F9C">
      <w:pPr>
        <w:pStyle w:val="BodyText"/>
      </w:pPr>
      <w:r w:rsidRPr="006F0E2D">
        <w:rPr>
          <w:rStyle w:val="Hyperlink"/>
        </w:rPr>
        <w:t>Figure 36</w:t>
      </w:r>
      <w:r w:rsidR="00F0521D">
        <w:t xml:space="preserve"> </w:t>
      </w:r>
      <w:r w:rsidR="007542D9">
        <w:t xml:space="preserve">builds on </w:t>
      </w:r>
      <w:r w:rsidRPr="006F0E2D">
        <w:rPr>
          <w:rStyle w:val="Hyperlink"/>
        </w:rPr>
        <w:t>Figure 33</w:t>
      </w:r>
      <w:r w:rsidR="007542D9">
        <w:t xml:space="preserve"> to display the effect of increasing the severity of the riverine flood event to a 100 year ARI</w:t>
      </w:r>
      <w:r w:rsidR="00F80856">
        <w:t xml:space="preserve"> event</w:t>
      </w:r>
      <w:r w:rsidR="007542D9">
        <w:t>. There is a small increase in extent visible around the Broadwater but the greatest increase in extent can be seen in the area around the Busselton Bypass. It is worthwhile to note here that if the Vasse Diversion Drain could be prevented from spilling out the extent of inundation in the area would be unlikely to change significantly.</w:t>
      </w:r>
    </w:p>
    <w:p w:rsidR="00B97503" w:rsidRDefault="007542D9" w:rsidP="006130FD">
      <w:pPr>
        <w:pStyle w:val="FiguresImagesLeft"/>
        <w:rPr>
          <w:rStyle w:val="CaptionChar"/>
          <w:rFonts w:eastAsia="Times"/>
        </w:rPr>
      </w:pPr>
      <w:r>
        <w:rPr>
          <w:noProof/>
        </w:rPr>
        <w:lastRenderedPageBreak/>
        <w:drawing>
          <wp:inline distT="0" distB="0" distL="0" distR="0" wp14:anchorId="7872C653" wp14:editId="662F59EF">
            <wp:extent cx="5760000" cy="3840000"/>
            <wp:effectExtent l="0" t="0" r="0" b="8255"/>
            <wp:docPr id="43" name="Picture 43" descr="This figure illustrates where the maximum inundation depth difference between the B6 and B1 scenarios is greater than 0.1 m. The inundation difference is mostly constrained to the estuaries, the Vasse Diversion Drain and the Vass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usseltonModellingResults_np64_AS6AndAS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240" w:name="_Ref349637308"/>
      <w:bookmarkStart w:id="241" w:name="_Toc349648314"/>
    </w:p>
    <w:p w:rsidR="007542D9" w:rsidRPr="00B97503" w:rsidRDefault="007542D9" w:rsidP="00B97503">
      <w:pPr>
        <w:pStyle w:val="Caption"/>
        <w:rPr>
          <w:rFonts w:eastAsia="Times"/>
        </w:rPr>
      </w:pPr>
      <w:bookmarkStart w:id="242" w:name="_Ref355941151"/>
      <w:bookmarkStart w:id="243" w:name="_Toc378660416"/>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37</w:t>
      </w:r>
      <w:r w:rsidR="00615600">
        <w:rPr>
          <w:rFonts w:eastAsia="Times"/>
        </w:rPr>
        <w:fldChar w:fldCharType="end"/>
      </w:r>
      <w:bookmarkEnd w:id="240"/>
      <w:bookmarkEnd w:id="242"/>
      <w:r w:rsidRPr="00B97503">
        <w:rPr>
          <w:rFonts w:eastAsia="Times"/>
        </w:rPr>
        <w:t>. Difference in the inundation depth; B6 - B1 where the difference is greater than 0.1 m.</w:t>
      </w:r>
      <w:bookmarkEnd w:id="241"/>
      <w:bookmarkEnd w:id="243"/>
    </w:p>
    <w:p w:rsidR="007542D9" w:rsidRDefault="00CA6C41" w:rsidP="005B0F9C">
      <w:pPr>
        <w:pStyle w:val="BodyText"/>
      </w:pPr>
      <w:r w:rsidRPr="00D55509">
        <w:rPr>
          <w:rStyle w:val="Hyperlink"/>
        </w:rPr>
        <w:t>Figure 37</w:t>
      </w:r>
      <w:r w:rsidR="00F0521D">
        <w:t xml:space="preserve"> </w:t>
      </w:r>
      <w:r w:rsidR="007542D9">
        <w:t xml:space="preserve">shows generally the same areas </w:t>
      </w:r>
      <w:r w:rsidR="0013678F">
        <w:t>were</w:t>
      </w:r>
      <w:r w:rsidR="007542D9">
        <w:t xml:space="preserve"> affected in the 100 year ARI flood as in the 25 year ARI flood</w:t>
      </w:r>
      <w:r w:rsidR="00E91BEB">
        <w:t xml:space="preserve"> (</w:t>
      </w:r>
      <w:r w:rsidRPr="00D55509">
        <w:rPr>
          <w:rStyle w:val="Hyperlink"/>
        </w:rPr>
        <w:t>Figure 34</w:t>
      </w:r>
      <w:r w:rsidR="00E91BEB">
        <w:t>)</w:t>
      </w:r>
      <w:r w:rsidR="00F80856">
        <w:t>. T</w:t>
      </w:r>
      <w:r w:rsidR="007542D9">
        <w:t xml:space="preserve">he exception </w:t>
      </w:r>
      <w:r w:rsidR="00F80856">
        <w:t>is</w:t>
      </w:r>
      <w:r w:rsidR="007542D9">
        <w:t xml:space="preserve"> more inundation related to the Vasse Diversion Drain breakouts and a general increase in depth </w:t>
      </w:r>
      <w:r w:rsidR="00F80856">
        <w:t>a</w:t>
      </w:r>
      <w:r w:rsidR="007542D9">
        <w:t xml:space="preserve">s illustrated in </w:t>
      </w:r>
      <w:r w:rsidRPr="00D55509">
        <w:rPr>
          <w:rStyle w:val="Hyperlink"/>
        </w:rPr>
        <w:t>Figure 38</w:t>
      </w:r>
      <w:r w:rsidR="007542D9">
        <w:t>.</w:t>
      </w:r>
    </w:p>
    <w:p w:rsidR="00B97503" w:rsidRDefault="007542D9" w:rsidP="006130FD">
      <w:pPr>
        <w:pStyle w:val="FiguresImagesLeft"/>
        <w:rPr>
          <w:rStyle w:val="CaptionChar"/>
          <w:rFonts w:eastAsia="Times"/>
        </w:rPr>
      </w:pPr>
      <w:r>
        <w:rPr>
          <w:noProof/>
        </w:rPr>
        <w:lastRenderedPageBreak/>
        <w:drawing>
          <wp:inline distT="0" distB="0" distL="0" distR="0" wp14:anchorId="419A025C" wp14:editId="4C5969C6">
            <wp:extent cx="5760000" cy="3840000"/>
            <wp:effectExtent l="0" t="0" r="0" b="8255"/>
            <wp:docPr id="42" name="Picture 42" descr="This figure illustrates the difference between the B6 and B5 scenarios. Description is provided in the text foll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usseltonModellingResults_np64_AS6AndAS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244" w:name="_Ref349637369"/>
      <w:bookmarkStart w:id="245" w:name="_Toc349648315"/>
    </w:p>
    <w:p w:rsidR="007542D9" w:rsidRPr="00B97503" w:rsidRDefault="007542D9" w:rsidP="00B97503">
      <w:pPr>
        <w:pStyle w:val="Caption"/>
        <w:rPr>
          <w:rFonts w:eastAsia="Times"/>
        </w:rPr>
      </w:pPr>
      <w:bookmarkStart w:id="246" w:name="_Ref355941160"/>
      <w:bookmarkStart w:id="247" w:name="_Toc378660417"/>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38</w:t>
      </w:r>
      <w:r w:rsidR="00615600">
        <w:rPr>
          <w:rFonts w:eastAsia="Times"/>
        </w:rPr>
        <w:fldChar w:fldCharType="end"/>
      </w:r>
      <w:bookmarkEnd w:id="244"/>
      <w:bookmarkEnd w:id="246"/>
      <w:r w:rsidRPr="00B97503">
        <w:rPr>
          <w:rFonts w:eastAsia="Times"/>
        </w:rPr>
        <w:t>. Inundation depth difference - B6 - B5</w:t>
      </w:r>
      <w:bookmarkEnd w:id="245"/>
      <w:r w:rsidRPr="00B97503">
        <w:rPr>
          <w:rFonts w:eastAsia="Times"/>
        </w:rPr>
        <w:t>.</w:t>
      </w:r>
      <w:bookmarkEnd w:id="247"/>
    </w:p>
    <w:p w:rsidR="007542D9" w:rsidRPr="001E6143" w:rsidRDefault="00CA6C41" w:rsidP="005B0F9C">
      <w:pPr>
        <w:pStyle w:val="BodyText"/>
        <w:rPr>
          <w:lang w:val="en-GB" w:eastAsia="en-US"/>
        </w:rPr>
      </w:pPr>
      <w:r w:rsidRPr="00D55509">
        <w:rPr>
          <w:rStyle w:val="Hyperlink"/>
        </w:rPr>
        <w:t>Figure 38</w:t>
      </w:r>
      <w:r w:rsidR="007542D9" w:rsidRPr="008A50E1">
        <w:rPr>
          <w:lang w:val="en-GB" w:eastAsia="en-US"/>
        </w:rPr>
        <w:t xml:space="preserve"> </w:t>
      </w:r>
      <w:r w:rsidR="007542D9">
        <w:rPr>
          <w:lang w:val="en-GB" w:eastAsia="en-US"/>
        </w:rPr>
        <w:t>shows</w:t>
      </w:r>
      <w:r w:rsidR="007542D9" w:rsidRPr="008A50E1">
        <w:rPr>
          <w:lang w:val="en-GB" w:eastAsia="en-US"/>
        </w:rPr>
        <w:t xml:space="preserve"> the effect of increasing the flood severity to a 100 year ARI</w:t>
      </w:r>
      <w:r w:rsidR="007542D9">
        <w:rPr>
          <w:lang w:val="en-GB" w:eastAsia="en-US"/>
        </w:rPr>
        <w:t xml:space="preserve"> flood</w:t>
      </w:r>
      <w:r w:rsidR="007542D9" w:rsidRPr="008A50E1">
        <w:rPr>
          <w:lang w:val="en-GB" w:eastAsia="en-US"/>
        </w:rPr>
        <w:t xml:space="preserve">. There is an increase of </w:t>
      </w:r>
      <w:r w:rsidR="007542D9">
        <w:rPr>
          <w:lang w:val="en-GB" w:eastAsia="en-US"/>
        </w:rPr>
        <w:t>up</w:t>
      </w:r>
      <w:r w:rsidR="007542D9" w:rsidRPr="008A50E1">
        <w:rPr>
          <w:lang w:val="en-GB" w:eastAsia="en-US"/>
        </w:rPr>
        <w:t xml:space="preserve"> </w:t>
      </w:r>
      <w:r w:rsidR="007542D9">
        <w:rPr>
          <w:lang w:val="en-GB" w:eastAsia="en-US"/>
        </w:rPr>
        <w:t>to 16 cm ac</w:t>
      </w:r>
      <w:r w:rsidR="007542D9" w:rsidRPr="008A50E1">
        <w:rPr>
          <w:lang w:val="en-GB" w:eastAsia="en-US"/>
        </w:rPr>
        <w:t xml:space="preserve">ross both the </w:t>
      </w:r>
      <w:proofErr w:type="spellStart"/>
      <w:r w:rsidR="007542D9" w:rsidRPr="008A50E1">
        <w:rPr>
          <w:lang w:val="en-GB" w:eastAsia="en-US"/>
        </w:rPr>
        <w:t>Vasse</w:t>
      </w:r>
      <w:proofErr w:type="spellEnd"/>
      <w:r w:rsidR="007542D9" w:rsidRPr="008A50E1">
        <w:rPr>
          <w:lang w:val="en-GB" w:eastAsia="en-US"/>
        </w:rPr>
        <w:t xml:space="preserve"> and New River Estuaries while </w:t>
      </w:r>
      <w:r w:rsidR="007542D9">
        <w:rPr>
          <w:lang w:val="en-GB" w:eastAsia="en-US"/>
        </w:rPr>
        <w:t xml:space="preserve">the </w:t>
      </w:r>
      <w:proofErr w:type="spellStart"/>
      <w:r w:rsidR="007542D9">
        <w:rPr>
          <w:lang w:val="en-GB" w:eastAsia="en-US"/>
        </w:rPr>
        <w:t>Broadwater</w:t>
      </w:r>
      <w:proofErr w:type="spellEnd"/>
      <w:r w:rsidR="007542D9" w:rsidRPr="008A50E1">
        <w:rPr>
          <w:lang w:val="en-GB" w:eastAsia="en-US"/>
        </w:rPr>
        <w:t xml:space="preserve"> </w:t>
      </w:r>
      <w:r w:rsidR="007542D9">
        <w:rPr>
          <w:lang w:val="en-GB" w:eastAsia="en-US"/>
        </w:rPr>
        <w:t>experiences up to a 15</w:t>
      </w:r>
      <w:r w:rsidR="007542D9" w:rsidRPr="008A50E1">
        <w:rPr>
          <w:lang w:val="en-GB" w:eastAsia="en-US"/>
        </w:rPr>
        <w:t xml:space="preserve"> cm increase. T</w:t>
      </w:r>
      <w:r w:rsidR="007542D9">
        <w:rPr>
          <w:lang w:val="en-GB" w:eastAsia="en-US"/>
        </w:rPr>
        <w:t xml:space="preserve">he highest areas represented </w:t>
      </w:r>
      <w:r w:rsidR="0013678F">
        <w:rPr>
          <w:lang w:val="en-GB" w:eastAsia="en-US"/>
        </w:rPr>
        <w:t>were</w:t>
      </w:r>
      <w:r w:rsidR="007542D9">
        <w:rPr>
          <w:lang w:val="en-GB" w:eastAsia="en-US"/>
        </w:rPr>
        <w:t xml:space="preserve"> new areas of </w:t>
      </w:r>
      <w:r w:rsidR="007542D9" w:rsidRPr="008A50E1">
        <w:rPr>
          <w:lang w:val="en-GB" w:eastAsia="en-US"/>
        </w:rPr>
        <w:t>inundation not present in the 25 year ARI flooding scenario</w:t>
      </w:r>
      <w:r w:rsidR="007542D9">
        <w:rPr>
          <w:lang w:val="en-GB" w:eastAsia="en-US"/>
        </w:rPr>
        <w:t xml:space="preserve"> and occur along the </w:t>
      </w:r>
      <w:proofErr w:type="spellStart"/>
      <w:r w:rsidR="007542D9">
        <w:rPr>
          <w:lang w:val="en-GB" w:eastAsia="en-US"/>
        </w:rPr>
        <w:t>Busselton</w:t>
      </w:r>
      <w:proofErr w:type="spellEnd"/>
      <w:r w:rsidR="007542D9">
        <w:rPr>
          <w:lang w:val="en-GB" w:eastAsia="en-US"/>
        </w:rPr>
        <w:t xml:space="preserve"> Bypass</w:t>
      </w:r>
      <w:r w:rsidR="007542D9" w:rsidRPr="008A50E1">
        <w:rPr>
          <w:lang w:val="en-GB" w:eastAsia="en-US"/>
        </w:rPr>
        <w:t>.</w:t>
      </w:r>
      <w:r w:rsidR="007542D9">
        <w:rPr>
          <w:lang w:val="en-GB" w:eastAsia="en-US"/>
        </w:rPr>
        <w:t xml:space="preserve"> The </w:t>
      </w:r>
      <w:proofErr w:type="gramStart"/>
      <w:r w:rsidR="007542D9">
        <w:rPr>
          <w:lang w:val="en-GB" w:eastAsia="en-US"/>
        </w:rPr>
        <w:t>presence of any culverts or other structures to prevent the build-up of these flood waters on the south side of the bypass were</w:t>
      </w:r>
      <w:proofErr w:type="gramEnd"/>
      <w:r w:rsidR="007542D9">
        <w:rPr>
          <w:lang w:val="en-GB" w:eastAsia="en-US"/>
        </w:rPr>
        <w:t xml:space="preserve"> not included in the model setup</w:t>
      </w:r>
      <w:r w:rsidR="0013678F">
        <w:rPr>
          <w:lang w:val="en-GB" w:eastAsia="en-US"/>
        </w:rPr>
        <w:t>. If they exist</w:t>
      </w:r>
      <w:r w:rsidR="00A951BC">
        <w:rPr>
          <w:lang w:val="en-GB" w:eastAsia="en-US"/>
        </w:rPr>
        <w:t>,</w:t>
      </w:r>
      <w:r w:rsidR="0013678F">
        <w:rPr>
          <w:lang w:val="en-GB" w:eastAsia="en-US"/>
        </w:rPr>
        <w:t xml:space="preserve"> they</w:t>
      </w:r>
      <w:r w:rsidR="007542D9">
        <w:rPr>
          <w:lang w:val="en-GB" w:eastAsia="en-US"/>
        </w:rPr>
        <w:t xml:space="preserve"> are likely to alter the resultant inundation.</w:t>
      </w:r>
    </w:p>
    <w:p w:rsidR="007542D9" w:rsidRPr="00F8759F" w:rsidRDefault="007542D9" w:rsidP="00F8759F">
      <w:pPr>
        <w:pStyle w:val="Heading3"/>
      </w:pPr>
      <w:r w:rsidRPr="00F8759F">
        <w:br w:type="page"/>
      </w:r>
      <w:bookmarkStart w:id="248" w:name="_Ref353972967"/>
      <w:bookmarkStart w:id="249" w:name="_Toc354044811"/>
      <w:bookmarkStart w:id="250" w:name="_Toc378660346"/>
      <w:r w:rsidR="00AF4EBF">
        <w:lastRenderedPageBreak/>
        <w:t>0.4 m SLR s</w:t>
      </w:r>
      <w:r w:rsidRPr="00F8759F">
        <w:t>cenarios</w:t>
      </w:r>
      <w:bookmarkEnd w:id="248"/>
      <w:bookmarkEnd w:id="249"/>
      <w:bookmarkEnd w:id="250"/>
    </w:p>
    <w:p w:rsidR="0036002D" w:rsidRDefault="00AF4EBF" w:rsidP="0075083B">
      <w:pPr>
        <w:pStyle w:val="Heading4"/>
      </w:pPr>
      <w:bookmarkStart w:id="251" w:name="_Toc354044812"/>
      <w:bookmarkStart w:id="252" w:name="_Toc378660347"/>
      <w:r>
        <w:t xml:space="preserve">B2 - </w:t>
      </w:r>
      <w:r w:rsidR="00EA103A">
        <w:t>Worst-case</w:t>
      </w:r>
      <w:r w:rsidR="007542D9" w:rsidRPr="0075083B">
        <w:t xml:space="preserve"> TC </w:t>
      </w:r>
      <w:proofErr w:type="spellStart"/>
      <w:r w:rsidR="007542D9" w:rsidRPr="0075083B">
        <w:t>Alby</w:t>
      </w:r>
      <w:proofErr w:type="spellEnd"/>
      <w:r w:rsidR="007542D9" w:rsidRPr="0075083B">
        <w:t xml:space="preserve"> + 0.4 m SLR</w:t>
      </w:r>
      <w:bookmarkEnd w:id="251"/>
      <w:bookmarkEnd w:id="252"/>
    </w:p>
    <w:p w:rsidR="007542D9" w:rsidRDefault="007542D9" w:rsidP="005B0F9C">
      <w:pPr>
        <w:pStyle w:val="BodyText"/>
      </w:pPr>
      <w:r>
        <w:t xml:space="preserve">The B2 scenario inundation depth is shown in </w:t>
      </w:r>
      <w:r w:rsidR="00CA6C41" w:rsidRPr="00D55509">
        <w:rPr>
          <w:rStyle w:val="Hyperlink"/>
        </w:rPr>
        <w:t>Figure 39</w:t>
      </w:r>
      <w:r>
        <w:t>.</w:t>
      </w:r>
    </w:p>
    <w:p w:rsidR="00B97503" w:rsidRDefault="007542D9" w:rsidP="006130FD">
      <w:pPr>
        <w:pStyle w:val="FiguresImagesLeft"/>
        <w:rPr>
          <w:rStyle w:val="CaptionChar"/>
          <w:rFonts w:eastAsia="Times"/>
        </w:rPr>
      </w:pPr>
      <w:r>
        <w:rPr>
          <w:noProof/>
        </w:rPr>
        <w:drawing>
          <wp:inline distT="0" distB="0" distL="0" distR="0" wp14:anchorId="1D3BAF6B" wp14:editId="15C55139">
            <wp:extent cx="5760000" cy="3840000"/>
            <wp:effectExtent l="0" t="0" r="0" b="8255"/>
            <wp:docPr id="41" name="Picture 41" descr="This figure illustrates the maximum inundation depth for the B2 scenario. The residential parts of Busselton are inundated as the inundation stretches from the coastline to the inland extent of the estu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usseltonModellingResults_np64_AS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253" w:name="_Ref349639678"/>
    </w:p>
    <w:p w:rsidR="007542D9" w:rsidRPr="00F241B0" w:rsidRDefault="007542D9" w:rsidP="00F241B0">
      <w:pPr>
        <w:pStyle w:val="Caption"/>
        <w:rPr>
          <w:rFonts w:eastAsia="Times"/>
        </w:rPr>
      </w:pPr>
      <w:bookmarkStart w:id="254" w:name="_Ref355941194"/>
      <w:bookmarkStart w:id="255" w:name="_Toc378660418"/>
      <w:r w:rsidRPr="00F241B0">
        <w:rPr>
          <w:rFonts w:eastAsia="Times"/>
        </w:rPr>
        <w:t xml:space="preserve">Figure </w:t>
      </w:r>
      <w:r w:rsidR="00615600" w:rsidRPr="00F241B0">
        <w:rPr>
          <w:rFonts w:eastAsia="Times"/>
        </w:rPr>
        <w:fldChar w:fldCharType="begin"/>
      </w:r>
      <w:r w:rsidR="00615600" w:rsidRPr="00F241B0">
        <w:rPr>
          <w:rFonts w:eastAsia="Times"/>
        </w:rPr>
        <w:instrText xml:space="preserve"> SEQ Figure \* ARABIC </w:instrText>
      </w:r>
      <w:r w:rsidR="00615600" w:rsidRPr="00F241B0">
        <w:rPr>
          <w:rFonts w:eastAsia="Times"/>
        </w:rPr>
        <w:fldChar w:fldCharType="separate"/>
      </w:r>
      <w:r w:rsidR="000529AF">
        <w:rPr>
          <w:rFonts w:eastAsia="Times"/>
          <w:noProof/>
        </w:rPr>
        <w:t>39</w:t>
      </w:r>
      <w:r w:rsidR="00615600" w:rsidRPr="00F241B0">
        <w:rPr>
          <w:rFonts w:eastAsia="Times"/>
        </w:rPr>
        <w:fldChar w:fldCharType="end"/>
      </w:r>
      <w:bookmarkEnd w:id="253"/>
      <w:bookmarkEnd w:id="254"/>
      <w:r w:rsidRPr="00F241B0">
        <w:rPr>
          <w:rFonts w:eastAsia="Times"/>
        </w:rPr>
        <w:t xml:space="preserve">. B2 inundation depth (TC </w:t>
      </w:r>
      <w:proofErr w:type="spellStart"/>
      <w:r w:rsidRPr="00F241B0">
        <w:rPr>
          <w:rFonts w:eastAsia="Times"/>
        </w:rPr>
        <w:t>Alby</w:t>
      </w:r>
      <w:proofErr w:type="spellEnd"/>
      <w:r w:rsidRPr="00F241B0">
        <w:rPr>
          <w:rFonts w:eastAsia="Times"/>
        </w:rPr>
        <w:t xml:space="preserve"> - </w:t>
      </w:r>
      <w:r w:rsidR="00EA103A">
        <w:rPr>
          <w:rFonts w:eastAsia="Times"/>
        </w:rPr>
        <w:t>Worst case</w:t>
      </w:r>
      <w:r w:rsidRPr="00F241B0">
        <w:rPr>
          <w:rFonts w:eastAsia="Times"/>
        </w:rPr>
        <w:t xml:space="preserve"> + 0.4 m SLR).</w:t>
      </w:r>
      <w:bookmarkEnd w:id="255"/>
    </w:p>
    <w:p w:rsidR="007542D9" w:rsidRDefault="007542D9" w:rsidP="005B0F9C">
      <w:pPr>
        <w:pStyle w:val="BodyText"/>
      </w:pPr>
      <w:r w:rsidRPr="00F57E56">
        <w:t xml:space="preserve">The </w:t>
      </w:r>
      <w:r>
        <w:t>SLR</w:t>
      </w:r>
      <w:r w:rsidRPr="00F57E56">
        <w:t xml:space="preserve"> in this scenario</w:t>
      </w:r>
      <w:r>
        <w:t xml:space="preserve"> has increased the general extent of the inundation and has increased the effects of the early levee breakouts in Dunsborough; however it is still distinguishable from the overland storm-tide inundation.</w:t>
      </w:r>
    </w:p>
    <w:p w:rsidR="00AF645E" w:rsidRDefault="00CA6C41" w:rsidP="00AF645E">
      <w:pPr>
        <w:pStyle w:val="BodyText"/>
      </w:pPr>
      <w:r w:rsidRPr="00D55509">
        <w:rPr>
          <w:rStyle w:val="Hyperlink"/>
        </w:rPr>
        <w:t>Figure 40</w:t>
      </w:r>
      <w:r w:rsidR="00AF645E">
        <w:t xml:space="preserve"> shows the inundation extents of both B1 and B2 in order to highlight the increased inundation extent caused by the SLR. </w:t>
      </w:r>
      <w:r w:rsidRPr="00D55509">
        <w:rPr>
          <w:rStyle w:val="Hyperlink"/>
        </w:rPr>
        <w:t>Figure 41</w:t>
      </w:r>
      <w:r w:rsidR="00AF645E" w:rsidRPr="00D55509">
        <w:rPr>
          <w:rStyle w:val="Hyperlink"/>
        </w:rPr>
        <w:t xml:space="preserve"> </w:t>
      </w:r>
      <w:r w:rsidR="00AF645E">
        <w:t xml:space="preserve">presents a difference raster between B2 and B1 highlighting the increased inundation depth caused by the 0.4 m SLR in the simulations. Note that </w:t>
      </w:r>
      <w:r w:rsidRPr="00D55509">
        <w:rPr>
          <w:rStyle w:val="Hyperlink"/>
        </w:rPr>
        <w:t>Figure 41</w:t>
      </w:r>
      <w:r w:rsidR="00AF645E">
        <w:t xml:space="preserve"> contains a different depth scale to the other difference rasters to highlight the changes.</w:t>
      </w:r>
    </w:p>
    <w:p w:rsidR="00F241B0" w:rsidRDefault="00AF645E" w:rsidP="00F241B0">
      <w:pPr>
        <w:pStyle w:val="BodyText"/>
      </w:pPr>
      <w:r>
        <w:t>In terms of inundation extents</w:t>
      </w:r>
      <w:r w:rsidR="00A951BC">
        <w:t>,</w:t>
      </w:r>
      <w:r>
        <w:t xml:space="preserve"> it can be seen from</w:t>
      </w:r>
      <w:r w:rsidRPr="00D55509">
        <w:rPr>
          <w:rStyle w:val="Hyperlink"/>
        </w:rPr>
        <w:t xml:space="preserve"> </w:t>
      </w:r>
      <w:r w:rsidR="00CA6C41" w:rsidRPr="00D55509">
        <w:rPr>
          <w:rStyle w:val="Hyperlink"/>
        </w:rPr>
        <w:t>Figure 40</w:t>
      </w:r>
      <w:r>
        <w:t xml:space="preserve"> that the greatest change with the inclusion of 0.4 m SLR is west of the Vasse Diversion Drain (</w:t>
      </w:r>
      <w:r w:rsidR="00CA6C41" w:rsidRPr="00D55509">
        <w:rPr>
          <w:rStyle w:val="Hyperlink"/>
        </w:rPr>
        <w:t>Figure 8</w:t>
      </w:r>
      <w:r>
        <w:t>). As well as the increase in watercourse breakout extents</w:t>
      </w:r>
      <w:r w:rsidR="00A951BC">
        <w:t>,</w:t>
      </w:r>
      <w:r>
        <w:t xml:space="preserve"> compared to</w:t>
      </w:r>
      <w:r w:rsidRPr="00D55509">
        <w:rPr>
          <w:rStyle w:val="Hyperlink"/>
        </w:rPr>
        <w:t xml:space="preserve"> </w:t>
      </w:r>
      <w:r w:rsidR="00CA6C41" w:rsidRPr="00D55509">
        <w:rPr>
          <w:rStyle w:val="Hyperlink"/>
        </w:rPr>
        <w:t>Figure 30</w:t>
      </w:r>
      <w:r w:rsidR="00A951BC">
        <w:t>,</w:t>
      </w:r>
      <w:r>
        <w:t xml:space="preserve"> there is</w:t>
      </w:r>
      <w:r w:rsidR="00277664">
        <w:t xml:space="preserve"> </w:t>
      </w:r>
      <w:r>
        <w:t>a</w:t>
      </w:r>
      <w:r w:rsidR="00A951BC">
        <w:t>n</w:t>
      </w:r>
      <w:r>
        <w:t xml:space="preserve"> </w:t>
      </w:r>
      <w:r w:rsidR="00A951BC">
        <w:t>increase</w:t>
      </w:r>
      <w:r>
        <w:t xml:space="preserve"> in the inundation through Toby Inlet and also the area between the Broadwater (</w:t>
      </w:r>
      <w:r w:rsidR="00CA6C41" w:rsidRPr="00D55509">
        <w:rPr>
          <w:rStyle w:val="Hyperlink"/>
        </w:rPr>
        <w:t>Figure 19</w:t>
      </w:r>
      <w:r>
        <w:t>) and the coast. The scenario now shows the overland storm-tide inundation is reaching the Broadwater with a 0.4 m SLR.</w:t>
      </w:r>
    </w:p>
    <w:p w:rsidR="00F241B0" w:rsidRPr="006F286D" w:rsidRDefault="00CA6C41" w:rsidP="00F241B0">
      <w:pPr>
        <w:pStyle w:val="BodyText"/>
      </w:pPr>
      <w:r w:rsidRPr="00D55509">
        <w:rPr>
          <w:rStyle w:val="Hyperlink"/>
        </w:rPr>
        <w:t>Figure 41</w:t>
      </w:r>
      <w:r w:rsidR="00F241B0" w:rsidRPr="00F0521D">
        <w:t xml:space="preserve"> </w:t>
      </w:r>
      <w:r w:rsidR="00F241B0" w:rsidRPr="006F286D">
        <w:t xml:space="preserve">shows the full modelling domain and presents a broad view of how the 0.4 m </w:t>
      </w:r>
      <w:r w:rsidR="00A951BC">
        <w:t>SLR</w:t>
      </w:r>
      <w:r w:rsidR="00F241B0" w:rsidRPr="006F286D">
        <w:t xml:space="preserve"> affects the inundation depths </w:t>
      </w:r>
      <w:r w:rsidR="00C66C83">
        <w:t>modelled in</w:t>
      </w:r>
      <w:r w:rsidR="00A951BC">
        <w:t xml:space="preserve"> addition to the worst case scenario</w:t>
      </w:r>
      <w:r w:rsidR="00F241B0" w:rsidRPr="006F286D">
        <w:t>. West of the Broadwater the increase is generally less than 1 m.</w:t>
      </w:r>
    </w:p>
    <w:p w:rsidR="00B97503" w:rsidRDefault="007542D9" w:rsidP="006130FD">
      <w:pPr>
        <w:pStyle w:val="FiguresImagesLeft"/>
        <w:rPr>
          <w:rStyle w:val="CaptionChar"/>
          <w:rFonts w:eastAsia="Times"/>
        </w:rPr>
      </w:pPr>
      <w:r>
        <w:rPr>
          <w:noProof/>
        </w:rPr>
        <w:lastRenderedPageBreak/>
        <w:drawing>
          <wp:inline distT="0" distB="0" distL="0" distR="0" wp14:anchorId="4DC9B7C5" wp14:editId="4E9BE605">
            <wp:extent cx="5399999" cy="3597562"/>
            <wp:effectExtent l="0" t="0" r="0" b="3175"/>
            <wp:docPr id="40" name="Picture 40" descr="This figure illustrates the inundation extents of the B1 and B2 scenarios. A description is provided in the text foll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usseltonModellingResults_np64_AS2AndAS1"/>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5399999" cy="3597562"/>
                    </a:xfrm>
                    <a:prstGeom prst="rect">
                      <a:avLst/>
                    </a:prstGeom>
                    <a:noFill/>
                    <a:ln>
                      <a:noFill/>
                    </a:ln>
                  </pic:spPr>
                </pic:pic>
              </a:graphicData>
            </a:graphic>
          </wp:inline>
        </w:drawing>
      </w:r>
      <w:bookmarkStart w:id="256" w:name="_Ref349639720"/>
    </w:p>
    <w:p w:rsidR="007542D9" w:rsidRPr="00B97503" w:rsidRDefault="007542D9" w:rsidP="00B97503">
      <w:pPr>
        <w:pStyle w:val="Caption"/>
        <w:rPr>
          <w:rFonts w:eastAsia="Times"/>
        </w:rPr>
      </w:pPr>
      <w:bookmarkStart w:id="257" w:name="_Ref355941215"/>
      <w:bookmarkStart w:id="258" w:name="_Toc378660419"/>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40</w:t>
      </w:r>
      <w:r w:rsidR="00615600">
        <w:rPr>
          <w:rFonts w:eastAsia="Times"/>
        </w:rPr>
        <w:fldChar w:fldCharType="end"/>
      </w:r>
      <w:bookmarkEnd w:id="256"/>
      <w:bookmarkEnd w:id="257"/>
      <w:r w:rsidRPr="00B97503">
        <w:rPr>
          <w:rFonts w:eastAsia="Times"/>
        </w:rPr>
        <w:t>. B1 and B2 inundation extents.</w:t>
      </w:r>
      <w:bookmarkEnd w:id="258"/>
    </w:p>
    <w:p w:rsidR="00B97503" w:rsidRDefault="007542D9" w:rsidP="006130FD">
      <w:pPr>
        <w:pStyle w:val="FiguresImagesLeft"/>
        <w:rPr>
          <w:rStyle w:val="CaptionChar"/>
          <w:rFonts w:eastAsia="Times"/>
        </w:rPr>
      </w:pPr>
      <w:r w:rsidRPr="006F286D">
        <w:rPr>
          <w:noProof/>
        </w:rPr>
        <w:drawing>
          <wp:inline distT="0" distB="0" distL="0" distR="0" wp14:anchorId="4DD42568" wp14:editId="5EABED95">
            <wp:extent cx="5400000" cy="3600000"/>
            <wp:effectExtent l="0" t="0" r="0" b="635"/>
            <wp:docPr id="39" name="Picture 39" descr="This figure illustrates the maximum inundation depth difference of the B1 and B2 scenarios. The estuaries experience an increase in water depth up to 1.25 m and between the estuaries and the coastline at Busselton the increase is up to 0.64 m. The inundation depth difference in Dunsborough is similar to that of Busselton but the inundation does not reach that far inland. Much of the coastline between Busselton and Dunsborough sees and increase of up to 0.64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usseltonModellingResults_np64_AS2MinusAS1NewLegen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bookmarkStart w:id="259" w:name="_Ref349639757"/>
    </w:p>
    <w:p w:rsidR="007542D9" w:rsidRPr="00B97503" w:rsidRDefault="007542D9" w:rsidP="00B97503">
      <w:pPr>
        <w:pStyle w:val="Caption"/>
        <w:rPr>
          <w:rFonts w:eastAsia="Times"/>
        </w:rPr>
      </w:pPr>
      <w:bookmarkStart w:id="260" w:name="_Ref355941223"/>
      <w:bookmarkStart w:id="261" w:name="_Toc378660420"/>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41</w:t>
      </w:r>
      <w:r w:rsidR="00615600">
        <w:rPr>
          <w:rFonts w:eastAsia="Times"/>
        </w:rPr>
        <w:fldChar w:fldCharType="end"/>
      </w:r>
      <w:bookmarkEnd w:id="259"/>
      <w:bookmarkEnd w:id="260"/>
      <w:r w:rsidRPr="00B97503">
        <w:rPr>
          <w:rFonts w:eastAsia="Times"/>
        </w:rPr>
        <w:t>. Difference in the inundation depth; B2 - B1.</w:t>
      </w:r>
      <w:bookmarkEnd w:id="261"/>
    </w:p>
    <w:p w:rsidR="00B97503" w:rsidRDefault="007542D9" w:rsidP="006130FD">
      <w:pPr>
        <w:pStyle w:val="FiguresImagesLeft"/>
        <w:rPr>
          <w:rStyle w:val="CaptionChar"/>
          <w:rFonts w:eastAsia="Times"/>
        </w:rPr>
      </w:pPr>
      <w:r w:rsidRPr="006F286D">
        <w:rPr>
          <w:noProof/>
        </w:rPr>
        <w:lastRenderedPageBreak/>
        <w:drawing>
          <wp:inline distT="0" distB="0" distL="0" distR="0" wp14:anchorId="04C64F10" wp14:editId="46D3DBCC">
            <wp:extent cx="5652000" cy="3768000"/>
            <wp:effectExtent l="0" t="0" r="6350" b="4445"/>
            <wp:docPr id="38" name="Picture 38" descr="This figure illustrates the maximum inundation depth difference between the B1 and B2 scenarios. A description is provided in the text foll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usseltonModellingResults_np64_AS2AndAS1LastSimSMSymbol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52000" cy="3768000"/>
                    </a:xfrm>
                    <a:prstGeom prst="rect">
                      <a:avLst/>
                    </a:prstGeom>
                    <a:noFill/>
                    <a:ln>
                      <a:noFill/>
                    </a:ln>
                  </pic:spPr>
                </pic:pic>
              </a:graphicData>
            </a:graphic>
          </wp:inline>
        </w:drawing>
      </w:r>
      <w:bookmarkStart w:id="262" w:name="_Ref349639852"/>
      <w:bookmarkStart w:id="263" w:name="_Toc349648319"/>
    </w:p>
    <w:p w:rsidR="007542D9" w:rsidRPr="00B97503" w:rsidRDefault="007542D9" w:rsidP="00B97503">
      <w:pPr>
        <w:pStyle w:val="Caption"/>
        <w:rPr>
          <w:rFonts w:eastAsia="Times"/>
        </w:rPr>
      </w:pPr>
      <w:bookmarkStart w:id="264" w:name="_Ref355941285"/>
      <w:bookmarkStart w:id="265" w:name="_Toc378660421"/>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42</w:t>
      </w:r>
      <w:r w:rsidR="00615600">
        <w:rPr>
          <w:rFonts w:eastAsia="Times"/>
        </w:rPr>
        <w:fldChar w:fldCharType="end"/>
      </w:r>
      <w:bookmarkEnd w:id="262"/>
      <w:bookmarkEnd w:id="264"/>
      <w:r w:rsidRPr="00B97503">
        <w:rPr>
          <w:rFonts w:eastAsia="Times"/>
        </w:rPr>
        <w:t xml:space="preserve">. </w:t>
      </w:r>
      <w:bookmarkEnd w:id="263"/>
      <w:r w:rsidRPr="00B97503">
        <w:rPr>
          <w:rFonts w:eastAsia="Times"/>
        </w:rPr>
        <w:t>Difference in the inundation depth; B2 - B1 (revised symbol range).</w:t>
      </w:r>
      <w:bookmarkEnd w:id="265"/>
    </w:p>
    <w:p w:rsidR="0036002D" w:rsidRDefault="007542D9" w:rsidP="00F0521D">
      <w:pPr>
        <w:pStyle w:val="BodyText"/>
      </w:pPr>
      <w:r>
        <w:t>The largest new area of inundation east of the Vasse Diversion Drain can be seen around the Vasse River – New River Estuary junction (</w:t>
      </w:r>
      <w:r w:rsidR="00CA6C41" w:rsidRPr="00D55509">
        <w:rPr>
          <w:rStyle w:val="Hyperlink"/>
        </w:rPr>
        <w:t>Figure 42</w:t>
      </w:r>
      <w:r>
        <w:t xml:space="preserve">). In the absence of any detention basins in this area it would be the most susceptible to SLR related inundation during a storm of TC </w:t>
      </w:r>
      <w:proofErr w:type="spellStart"/>
      <w:r>
        <w:t>Alby’s</w:t>
      </w:r>
      <w:proofErr w:type="spellEnd"/>
      <w:r>
        <w:t xml:space="preserve"> magnitude. </w:t>
      </w:r>
      <w:r w:rsidR="00CA6C41" w:rsidRPr="00D55509">
        <w:rPr>
          <w:rStyle w:val="Hyperlink"/>
        </w:rPr>
        <w:t>Figure 42</w:t>
      </w:r>
      <w:r w:rsidR="00F0521D">
        <w:t xml:space="preserve"> </w:t>
      </w:r>
      <w:r>
        <w:t>shows that the greatest increase due to the SLR occurs within the New River, Vasse Estuary and the Broadwater. The maximum inundation depth experienced in the Vasse Estuary during the scenario has increased by up to 1.2 m higher than indicated with no SLR</w:t>
      </w:r>
      <w:r w:rsidR="00A951BC">
        <w:t>:</w:t>
      </w:r>
      <w:r>
        <w:t xml:space="preserve"> up to 1.5 m in the New River Estuary and up to 1.7 m in the Broadwater.</w:t>
      </w:r>
    </w:p>
    <w:p w:rsidR="00B97503" w:rsidRDefault="007542D9" w:rsidP="006130FD">
      <w:pPr>
        <w:pStyle w:val="FiguresImagesLeft"/>
        <w:rPr>
          <w:rStyle w:val="CaptionChar"/>
          <w:rFonts w:eastAsia="Times"/>
        </w:rPr>
      </w:pPr>
      <w:r>
        <w:rPr>
          <w:noProof/>
        </w:rPr>
        <w:lastRenderedPageBreak/>
        <w:drawing>
          <wp:inline distT="0" distB="0" distL="0" distR="0" wp14:anchorId="48A409C9" wp14:editId="58183457">
            <wp:extent cx="5760000" cy="3840000"/>
            <wp:effectExtent l="0" t="0" r="0" b="8255"/>
            <wp:docPr id="37" name="Picture 37" descr="This figure illustrates the maximum momentum recorded within the B2 scenario. the somewhat linear patterns of higher momentum values, along with watching the simulation unfold, indicates the origins of the inundation. In this case the majority of the inundation is observed to be caused by the storm tide either overland, in the case of Busselton, or via the estuary or diversion drain that then spills out in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usseltonModellingResultsAS2Momentum"/>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266" w:name="_Ref332007625"/>
    </w:p>
    <w:p w:rsidR="007542D9" w:rsidRPr="00B97503" w:rsidRDefault="007542D9" w:rsidP="00B97503">
      <w:pPr>
        <w:pStyle w:val="Caption"/>
        <w:rPr>
          <w:rFonts w:eastAsia="Times"/>
        </w:rPr>
      </w:pPr>
      <w:bookmarkStart w:id="267" w:name="_Ref355941424"/>
      <w:bookmarkStart w:id="268" w:name="_Toc378660422"/>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43</w:t>
      </w:r>
      <w:r w:rsidR="00615600">
        <w:rPr>
          <w:rFonts w:eastAsia="Times"/>
        </w:rPr>
        <w:fldChar w:fldCharType="end"/>
      </w:r>
      <w:bookmarkEnd w:id="266"/>
      <w:bookmarkEnd w:id="267"/>
      <w:r w:rsidRPr="00B97503">
        <w:rPr>
          <w:rFonts w:eastAsia="Times"/>
        </w:rPr>
        <w:t>. B2 peak momentum.</w:t>
      </w:r>
      <w:bookmarkEnd w:id="268"/>
    </w:p>
    <w:p w:rsidR="00C065DF" w:rsidRDefault="00CA6C41" w:rsidP="005B0F9C">
      <w:pPr>
        <w:pStyle w:val="BodyText"/>
      </w:pPr>
      <w:r w:rsidRPr="00D55509">
        <w:rPr>
          <w:rStyle w:val="Hyperlink"/>
        </w:rPr>
        <w:t>Figure 43</w:t>
      </w:r>
      <w:r w:rsidR="007542D9">
        <w:t xml:space="preserve"> shows that the majority of the water causing the increased inundation originated from overland flow directly related to the storm tide and with no significant momentum flows adding water from the Vasse Estuary, which seems to be containing most of the water flowing into it from the east.</w:t>
      </w:r>
    </w:p>
    <w:p w:rsidR="007542D9" w:rsidRPr="0075083B" w:rsidRDefault="00C065DF" w:rsidP="00C065DF">
      <w:pPr>
        <w:pStyle w:val="Heading4"/>
      </w:pPr>
      <w:r>
        <w:br w:type="page"/>
      </w:r>
      <w:bookmarkStart w:id="269" w:name="_Toc354044813"/>
      <w:bookmarkStart w:id="270" w:name="_Toc378660348"/>
      <w:r w:rsidR="007542D9" w:rsidRPr="0075083B">
        <w:lastRenderedPageBreak/>
        <w:t xml:space="preserve">B8 - </w:t>
      </w:r>
      <w:r w:rsidR="00EA103A">
        <w:t>Worst-case</w:t>
      </w:r>
      <w:r w:rsidR="007542D9" w:rsidRPr="0075083B">
        <w:t xml:space="preserve"> TC </w:t>
      </w:r>
      <w:proofErr w:type="spellStart"/>
      <w:r w:rsidR="007542D9" w:rsidRPr="0075083B">
        <w:t>Alby</w:t>
      </w:r>
      <w:proofErr w:type="spellEnd"/>
      <w:r w:rsidR="007542D9" w:rsidRPr="0075083B">
        <w:t xml:space="preserve"> + 0.4 m SLR + 100 year ARI </w:t>
      </w:r>
      <w:r w:rsidR="00AF4EBF">
        <w:t>f</w:t>
      </w:r>
      <w:r w:rsidR="007542D9" w:rsidRPr="0075083B">
        <w:t>lood</w:t>
      </w:r>
      <w:bookmarkEnd w:id="269"/>
      <w:bookmarkEnd w:id="270"/>
    </w:p>
    <w:p w:rsidR="007542D9" w:rsidRDefault="007542D9" w:rsidP="005B0F9C">
      <w:pPr>
        <w:pStyle w:val="BodyText"/>
      </w:pPr>
      <w:r>
        <w:t xml:space="preserve">The </w:t>
      </w:r>
      <w:r w:rsidR="00A951BC">
        <w:t>maximum inundation depth for the</w:t>
      </w:r>
      <w:r>
        <w:t xml:space="preserve"> B8 scenario </w:t>
      </w:r>
      <w:r w:rsidR="00A951BC">
        <w:t>in</w:t>
      </w:r>
      <w:r>
        <w:t xml:space="preserve"> Busselton is shown in </w:t>
      </w:r>
      <w:r w:rsidR="00CA6C41" w:rsidRPr="00D55509">
        <w:rPr>
          <w:rStyle w:val="Hyperlink"/>
        </w:rPr>
        <w:t>Figure 44</w:t>
      </w:r>
      <w:r>
        <w:t xml:space="preserve">. The Dunsborough area, </w:t>
      </w:r>
      <w:r w:rsidR="00A951BC">
        <w:t>as not modelled for flood</w:t>
      </w:r>
      <w:r>
        <w:t xml:space="preserve">, is identical to that of the B2 scenario and therefore not shown or discussed here. However, the Dunsborough inundation is shown in the B8 map series (see </w:t>
      </w:r>
      <w:r>
        <w:fldChar w:fldCharType="begin"/>
      </w:r>
      <w:r>
        <w:instrText xml:space="preserve"> REF _Ref353351101 \h </w:instrText>
      </w:r>
      <w:r>
        <w:fldChar w:fldCharType="separate"/>
      </w:r>
      <w:r w:rsidR="000529AF" w:rsidRPr="0075083B">
        <w:t>Map series</w:t>
      </w:r>
      <w:r>
        <w:fldChar w:fldCharType="end"/>
      </w:r>
      <w:r>
        <w:t xml:space="preserve"> section on p</w:t>
      </w:r>
      <w:r>
        <w:fldChar w:fldCharType="begin"/>
      </w:r>
      <w:r>
        <w:instrText xml:space="preserve"> PAGEREF _Ref353351105 \h </w:instrText>
      </w:r>
      <w:r>
        <w:fldChar w:fldCharType="separate"/>
      </w:r>
      <w:r w:rsidR="000529AF">
        <w:rPr>
          <w:noProof/>
        </w:rPr>
        <w:t>31</w:t>
      </w:r>
      <w:r>
        <w:fldChar w:fldCharType="end"/>
      </w:r>
      <w:r>
        <w:t>).</w:t>
      </w:r>
    </w:p>
    <w:p w:rsidR="007542D9" w:rsidRDefault="007542D9" w:rsidP="006130FD">
      <w:pPr>
        <w:pStyle w:val="FiguresImagesLeft"/>
      </w:pPr>
      <w:r>
        <w:rPr>
          <w:noProof/>
        </w:rPr>
        <w:drawing>
          <wp:inline distT="0" distB="0" distL="0" distR="0" wp14:anchorId="339CE305" wp14:editId="24BE027F">
            <wp:extent cx="5760000" cy="3840000"/>
            <wp:effectExtent l="0" t="0" r="0" b="8255"/>
            <wp:docPr id="36" name="Picture 36" descr="This figure illustrates the maximum inundation depth recorded in the B8 scenario for Busselton. Most of Busselton is inundated with only sparse areas such as between the Vasse Diversion Drain,  the Vasse river and the Busselton Bypass not being inund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usseltonModellingResultsAS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p>
    <w:p w:rsidR="007542D9" w:rsidRPr="000A4738" w:rsidRDefault="007542D9" w:rsidP="000A4738">
      <w:pPr>
        <w:pStyle w:val="Caption"/>
        <w:rPr>
          <w:rFonts w:eastAsia="Times"/>
        </w:rPr>
      </w:pPr>
      <w:bookmarkStart w:id="271" w:name="_Ref332010192"/>
      <w:bookmarkStart w:id="272" w:name="_Toc378660423"/>
      <w:r w:rsidRPr="000A4738">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44</w:t>
      </w:r>
      <w:r w:rsidR="00615600">
        <w:rPr>
          <w:rFonts w:eastAsia="Times"/>
        </w:rPr>
        <w:fldChar w:fldCharType="end"/>
      </w:r>
      <w:bookmarkEnd w:id="271"/>
      <w:r w:rsidRPr="000A4738">
        <w:rPr>
          <w:rFonts w:eastAsia="Times"/>
        </w:rPr>
        <w:t xml:space="preserve">. B8 inundation depth (TC </w:t>
      </w:r>
      <w:proofErr w:type="spellStart"/>
      <w:r w:rsidRPr="000A4738">
        <w:rPr>
          <w:rFonts w:eastAsia="Times"/>
        </w:rPr>
        <w:t>Alby</w:t>
      </w:r>
      <w:proofErr w:type="spellEnd"/>
      <w:r w:rsidRPr="000A4738">
        <w:rPr>
          <w:rFonts w:eastAsia="Times"/>
        </w:rPr>
        <w:t xml:space="preserve"> - </w:t>
      </w:r>
      <w:r w:rsidR="00EA103A">
        <w:rPr>
          <w:rFonts w:eastAsia="Times"/>
        </w:rPr>
        <w:t>Worst case</w:t>
      </w:r>
      <w:r w:rsidRPr="000A4738">
        <w:rPr>
          <w:rFonts w:eastAsia="Times"/>
        </w:rPr>
        <w:t xml:space="preserve"> + 0.4 m SLR + 100 year ARI flood).</w:t>
      </w:r>
      <w:bookmarkEnd w:id="272"/>
    </w:p>
    <w:p w:rsidR="007542D9" w:rsidRDefault="007542D9" w:rsidP="005B0F9C">
      <w:pPr>
        <w:pStyle w:val="BodyText"/>
      </w:pPr>
      <w:r>
        <w:t xml:space="preserve">Any differences resulting in the coincident 100 year ARI event are not immediately apparent from </w:t>
      </w:r>
      <w:r w:rsidR="00CA6C41" w:rsidRPr="00D55509">
        <w:rPr>
          <w:rStyle w:val="Hyperlink"/>
        </w:rPr>
        <w:t>Figure 44</w:t>
      </w:r>
      <w:r>
        <w:t xml:space="preserve">. In order to highlight the changes, as before, visualisations of the differences in extent between scenarios B8 and B2 are </w:t>
      </w:r>
      <w:r w:rsidR="00A951BC">
        <w:t xml:space="preserve">shown </w:t>
      </w:r>
      <w:r>
        <w:t xml:space="preserve">in </w:t>
      </w:r>
      <w:r w:rsidR="00CA6C41" w:rsidRPr="00D55509">
        <w:rPr>
          <w:rStyle w:val="Hyperlink"/>
        </w:rPr>
        <w:t>Figure 45</w:t>
      </w:r>
      <w:r w:rsidR="00F0521D">
        <w:t>.</w:t>
      </w:r>
    </w:p>
    <w:p w:rsidR="00B97503" w:rsidRDefault="007542D9" w:rsidP="006130FD">
      <w:pPr>
        <w:pStyle w:val="FiguresImagesLeft"/>
        <w:rPr>
          <w:rStyle w:val="CaptionChar"/>
          <w:rFonts w:eastAsia="Times"/>
        </w:rPr>
      </w:pPr>
      <w:r>
        <w:rPr>
          <w:noProof/>
        </w:rPr>
        <w:lastRenderedPageBreak/>
        <w:drawing>
          <wp:inline distT="0" distB="0" distL="0" distR="0" wp14:anchorId="28728726" wp14:editId="4CB77B72">
            <wp:extent cx="5759998" cy="3837399"/>
            <wp:effectExtent l="0" t="0" r="0" b="0"/>
            <wp:docPr id="35" name="Picture 35" descr="This figure illustrates the inundation extents of the B2 and B8 scenarios. A further description is provided in the text foll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usseltonModellingResults_np64_AS6_AS8AndAS2LastSim"/>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5759998" cy="3837399"/>
                    </a:xfrm>
                    <a:prstGeom prst="rect">
                      <a:avLst/>
                    </a:prstGeom>
                    <a:noFill/>
                    <a:ln>
                      <a:noFill/>
                    </a:ln>
                  </pic:spPr>
                </pic:pic>
              </a:graphicData>
            </a:graphic>
          </wp:inline>
        </w:drawing>
      </w:r>
      <w:bookmarkStart w:id="273" w:name="_Ref349734590"/>
    </w:p>
    <w:p w:rsidR="007542D9" w:rsidRPr="00B97503" w:rsidRDefault="007542D9" w:rsidP="00B97503">
      <w:pPr>
        <w:pStyle w:val="Caption"/>
        <w:rPr>
          <w:rFonts w:eastAsia="Times"/>
        </w:rPr>
      </w:pPr>
      <w:bookmarkStart w:id="274" w:name="_Ref355941456"/>
      <w:bookmarkStart w:id="275" w:name="_Toc378660424"/>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45</w:t>
      </w:r>
      <w:r w:rsidR="00615600">
        <w:rPr>
          <w:rFonts w:eastAsia="Times"/>
        </w:rPr>
        <w:fldChar w:fldCharType="end"/>
      </w:r>
      <w:bookmarkEnd w:id="273"/>
      <w:bookmarkEnd w:id="274"/>
      <w:r w:rsidRPr="00B97503">
        <w:rPr>
          <w:rFonts w:eastAsia="Times"/>
        </w:rPr>
        <w:t>. B8 and B2 inundation extents.</w:t>
      </w:r>
      <w:bookmarkEnd w:id="275"/>
    </w:p>
    <w:p w:rsidR="007542D9" w:rsidRDefault="007542D9" w:rsidP="00F0521D">
      <w:pPr>
        <w:pStyle w:val="BodyText"/>
      </w:pPr>
      <w:r w:rsidRPr="00AD7DA7">
        <w:t xml:space="preserve">As in </w:t>
      </w:r>
      <w:r w:rsidR="00CA6C41" w:rsidRPr="00D55509">
        <w:rPr>
          <w:rStyle w:val="Hyperlink"/>
        </w:rPr>
        <w:t>Figure 33</w:t>
      </w:r>
      <w:r w:rsidRPr="00AD7DA7">
        <w:t xml:space="preserve"> </w:t>
      </w:r>
      <w:r w:rsidR="00F0521D">
        <w:t xml:space="preserve">and </w:t>
      </w:r>
      <w:r w:rsidR="00CA6C41" w:rsidRPr="00D55509">
        <w:rPr>
          <w:rStyle w:val="Hyperlink"/>
        </w:rPr>
        <w:t>Figure 36</w:t>
      </w:r>
      <w:r w:rsidR="00A951BC" w:rsidRPr="00D55509">
        <w:rPr>
          <w:rStyle w:val="Hyperlink"/>
        </w:rPr>
        <w:t>,</w:t>
      </w:r>
      <w:r w:rsidRPr="00AD7DA7">
        <w:t xml:space="preserve"> the effects of adding riverine flooding to the </w:t>
      </w:r>
      <w:r>
        <w:t>storm tide</w:t>
      </w:r>
      <w:r w:rsidRPr="00AD7DA7">
        <w:t xml:space="preserve"> is most clearly seen in the </w:t>
      </w:r>
      <w:proofErr w:type="spellStart"/>
      <w:r w:rsidRPr="00AD7DA7">
        <w:t>spillout</w:t>
      </w:r>
      <w:proofErr w:type="spellEnd"/>
      <w:r w:rsidRPr="00AD7DA7">
        <w:t xml:space="preserve"> of the Vasse Diversion Drain recorded in the modelling and its subsequent flow down to the Busselton Bypass</w:t>
      </w:r>
      <w:r w:rsidR="00F241B0">
        <w:t xml:space="preserve"> (</w:t>
      </w:r>
      <w:r w:rsidR="00CA6C41" w:rsidRPr="00D55509">
        <w:rPr>
          <w:rStyle w:val="Hyperlink"/>
        </w:rPr>
        <w:t>Figure 45</w:t>
      </w:r>
      <w:r w:rsidR="00F241B0">
        <w:t>)</w:t>
      </w:r>
      <w:r w:rsidRPr="00AD7DA7">
        <w:t xml:space="preserve">. With the inclusion of 0.4 m SLR the </w:t>
      </w:r>
      <w:r>
        <w:t xml:space="preserve">riverine </w:t>
      </w:r>
      <w:r w:rsidRPr="00AD7DA7">
        <w:t xml:space="preserve">flood waters </w:t>
      </w:r>
      <w:r>
        <w:t>do not</w:t>
      </w:r>
      <w:r w:rsidRPr="00AD7DA7">
        <w:t xml:space="preserve"> increase the extent of</w:t>
      </w:r>
      <w:r>
        <w:t xml:space="preserve"> the</w:t>
      </w:r>
      <w:r w:rsidRPr="00AD7DA7">
        <w:t xml:space="preserve"> inundation around </w:t>
      </w:r>
      <w:r>
        <w:t>the Broadwater</w:t>
      </w:r>
      <w:r w:rsidRPr="00AD7DA7">
        <w:t xml:space="preserve"> suggesting that the dominant factor is the storm </w:t>
      </w:r>
      <w:r>
        <w:t>tide</w:t>
      </w:r>
      <w:r w:rsidRPr="00AD7DA7">
        <w:t>. This can also be seen in the Vasse River with storm</w:t>
      </w:r>
      <w:r>
        <w:t>-tide</w:t>
      </w:r>
      <w:r w:rsidRPr="00AD7DA7">
        <w:t xml:space="preserve"> pushing much f</w:t>
      </w:r>
      <w:r>
        <w:t>u</w:t>
      </w:r>
      <w:r w:rsidRPr="00AD7DA7">
        <w:t>rther up river than compared to B1 where no SLR was included (</w:t>
      </w:r>
      <w:r w:rsidR="00CA6C41" w:rsidRPr="00D55509">
        <w:rPr>
          <w:rStyle w:val="Hyperlink"/>
        </w:rPr>
        <w:t>Figure 33</w:t>
      </w:r>
      <w:r w:rsidRPr="00AD7DA7">
        <w:t>).</w:t>
      </w:r>
    </w:p>
    <w:p w:rsidR="00B97503" w:rsidRDefault="007542D9" w:rsidP="006130FD">
      <w:pPr>
        <w:pStyle w:val="FiguresImagesLeft"/>
        <w:rPr>
          <w:rStyle w:val="CaptionChar"/>
          <w:rFonts w:eastAsia="Times"/>
        </w:rPr>
      </w:pPr>
      <w:r>
        <w:rPr>
          <w:noProof/>
        </w:rPr>
        <w:lastRenderedPageBreak/>
        <w:drawing>
          <wp:inline distT="0" distB="0" distL="0" distR="0" wp14:anchorId="3607988F" wp14:editId="5C747F1D">
            <wp:extent cx="5760000" cy="3840000"/>
            <wp:effectExtent l="0" t="0" r="0" b="8255"/>
            <wp:docPr id="34" name="Picture 34" descr="This figure illustrates the difference in maximum inundation depth between the B2 and B8 scenarios. A further description is provided in the text foll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usseltonModellingResults_np64_AS8AndAS2DepthDifferenc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276" w:name="_Ref332015783"/>
      <w:bookmarkStart w:id="277" w:name="_Toc349648322"/>
    </w:p>
    <w:p w:rsidR="007542D9" w:rsidRPr="00B97503" w:rsidRDefault="007542D9" w:rsidP="00B97503">
      <w:pPr>
        <w:pStyle w:val="Caption"/>
        <w:rPr>
          <w:rFonts w:eastAsia="Times"/>
        </w:rPr>
      </w:pPr>
      <w:bookmarkStart w:id="278" w:name="_Ref355941586"/>
      <w:bookmarkStart w:id="279" w:name="_Toc378660425"/>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46</w:t>
      </w:r>
      <w:r w:rsidR="00615600">
        <w:rPr>
          <w:rFonts w:eastAsia="Times"/>
        </w:rPr>
        <w:fldChar w:fldCharType="end"/>
      </w:r>
      <w:bookmarkEnd w:id="276"/>
      <w:bookmarkEnd w:id="278"/>
      <w:r w:rsidRPr="00B97503">
        <w:rPr>
          <w:rFonts w:eastAsia="Times"/>
        </w:rPr>
        <w:t>. Difference in the inundation depth; B8 - B2.</w:t>
      </w:r>
      <w:bookmarkEnd w:id="277"/>
      <w:bookmarkEnd w:id="279"/>
    </w:p>
    <w:p w:rsidR="007542D9" w:rsidRDefault="00CA6C41" w:rsidP="00F0521D">
      <w:pPr>
        <w:pStyle w:val="BodyText"/>
      </w:pPr>
      <w:r w:rsidRPr="00D55509">
        <w:rPr>
          <w:rStyle w:val="Hyperlink"/>
        </w:rPr>
        <w:t>Figure 46</w:t>
      </w:r>
      <w:r w:rsidR="00F0521D">
        <w:t xml:space="preserve"> </w:t>
      </w:r>
      <w:r w:rsidR="007542D9" w:rsidRPr="00414349">
        <w:t>demonstrates</w:t>
      </w:r>
      <w:r w:rsidR="007542D9">
        <w:t xml:space="preserve"> that the addition of the 100 year ARI flood to the 0.4 m SLR scenario increases the inundation depth in the Vasse and New River estuaries by up to 0.4 m. This inundation depth is less to the east of the Vasse Diversion Drain, up to 0.3 m, which is consistent with water flowing into the Broadwater and settling in the western most part where the increase in depth is again up to 0.4 m.</w:t>
      </w:r>
    </w:p>
    <w:p w:rsidR="00B97503" w:rsidRDefault="007542D9" w:rsidP="006130FD">
      <w:pPr>
        <w:pStyle w:val="FiguresImagesLeft"/>
        <w:rPr>
          <w:rStyle w:val="CaptionChar"/>
          <w:rFonts w:eastAsia="Times"/>
        </w:rPr>
      </w:pPr>
      <w:r>
        <w:rPr>
          <w:noProof/>
        </w:rPr>
        <w:lastRenderedPageBreak/>
        <w:drawing>
          <wp:inline distT="0" distB="0" distL="0" distR="0" wp14:anchorId="7C3D5B37" wp14:editId="58E14B75">
            <wp:extent cx="5760000" cy="3840000"/>
            <wp:effectExtent l="0" t="0" r="0" b="8255"/>
            <wp:docPr id="33" name="Picture 33" descr="This figure presents the maximum momentum values recorded in the B8 scenario. A further description is provided in the text foll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usseltonModellingResultsAS8Momentum"/>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280" w:name="_Ref349643027"/>
    </w:p>
    <w:p w:rsidR="007542D9" w:rsidRPr="00B97503" w:rsidRDefault="007542D9" w:rsidP="00B97503">
      <w:pPr>
        <w:pStyle w:val="Caption"/>
        <w:rPr>
          <w:rFonts w:eastAsia="Times"/>
        </w:rPr>
      </w:pPr>
      <w:bookmarkStart w:id="281" w:name="_Ref355941603"/>
      <w:bookmarkStart w:id="282" w:name="_Toc378660426"/>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47</w:t>
      </w:r>
      <w:r w:rsidR="00615600">
        <w:rPr>
          <w:rFonts w:eastAsia="Times"/>
        </w:rPr>
        <w:fldChar w:fldCharType="end"/>
      </w:r>
      <w:bookmarkEnd w:id="280"/>
      <w:bookmarkEnd w:id="281"/>
      <w:r w:rsidRPr="00B97503">
        <w:rPr>
          <w:rFonts w:eastAsia="Times"/>
        </w:rPr>
        <w:t>. B8 peak momentum.</w:t>
      </w:r>
      <w:bookmarkEnd w:id="282"/>
    </w:p>
    <w:p w:rsidR="0036002D" w:rsidRDefault="00CA6C41" w:rsidP="005B0F9C">
      <w:pPr>
        <w:pStyle w:val="BodyText"/>
      </w:pPr>
      <w:r w:rsidRPr="00D55509">
        <w:rPr>
          <w:rStyle w:val="Hyperlink"/>
        </w:rPr>
        <w:t>Figure 47</w:t>
      </w:r>
      <w:r w:rsidR="007542D9">
        <w:t xml:space="preserve"> presents the maximum momentum within the B8 scenario and this does not vary significantly from that of the B2 (</w:t>
      </w:r>
      <w:r w:rsidRPr="00D55509">
        <w:rPr>
          <w:rStyle w:val="Hyperlink"/>
        </w:rPr>
        <w:t>Figure 43</w:t>
      </w:r>
      <w:r w:rsidR="007542D9">
        <w:t xml:space="preserve">). This suggests that the </w:t>
      </w:r>
      <w:r w:rsidR="00EA103A">
        <w:t>Worst-case</w:t>
      </w:r>
      <w:r w:rsidR="007542D9">
        <w:t xml:space="preserve"> TC </w:t>
      </w:r>
      <w:proofErr w:type="spellStart"/>
      <w:r w:rsidR="007542D9">
        <w:t>Alby</w:t>
      </w:r>
      <w:proofErr w:type="spellEnd"/>
      <w:r w:rsidR="007542D9">
        <w:t xml:space="preserve"> combined with 0.4 m SLR is overwhelmingly the cause of the overland inundation extent whereas the riverine flooding adds only to inundation depths within the estuaries and areas related to spill out of the Vasse Diversion Drain. The input hydrographs can be clearly seen feeding the 100 year ARI flood into the Vasse Estuary (Abba and Sabina Rivers).</w:t>
      </w:r>
    </w:p>
    <w:p w:rsidR="007542D9" w:rsidRPr="00F8759F" w:rsidRDefault="007542D9" w:rsidP="00F8759F">
      <w:pPr>
        <w:pStyle w:val="Heading3"/>
      </w:pPr>
      <w:r w:rsidRPr="00F8759F">
        <w:br w:type="page"/>
      </w:r>
      <w:bookmarkStart w:id="283" w:name="_Ref353972980"/>
      <w:bookmarkStart w:id="284" w:name="_Toc354044814"/>
      <w:bookmarkStart w:id="285" w:name="_Toc378660349"/>
      <w:r w:rsidRPr="00F8759F">
        <w:lastRenderedPageBreak/>
        <w:t xml:space="preserve">0.9 m SLR </w:t>
      </w:r>
      <w:r w:rsidR="00AF4EBF">
        <w:t>s</w:t>
      </w:r>
      <w:r w:rsidRPr="00F8759F">
        <w:t>cenarios</w:t>
      </w:r>
      <w:bookmarkEnd w:id="283"/>
      <w:bookmarkEnd w:id="284"/>
      <w:bookmarkEnd w:id="285"/>
    </w:p>
    <w:p w:rsidR="007542D9" w:rsidRPr="0075083B" w:rsidRDefault="007542D9" w:rsidP="0075083B">
      <w:pPr>
        <w:pStyle w:val="Heading4"/>
      </w:pPr>
      <w:bookmarkStart w:id="286" w:name="_Toc354044815"/>
      <w:bookmarkStart w:id="287" w:name="_Toc378660350"/>
      <w:r w:rsidRPr="0075083B">
        <w:t xml:space="preserve">B3 - </w:t>
      </w:r>
      <w:r w:rsidR="00EA103A">
        <w:t>Worst-case</w:t>
      </w:r>
      <w:r w:rsidRPr="0075083B">
        <w:t xml:space="preserve"> TC </w:t>
      </w:r>
      <w:proofErr w:type="spellStart"/>
      <w:r w:rsidRPr="0075083B">
        <w:t>Alby</w:t>
      </w:r>
      <w:proofErr w:type="spellEnd"/>
      <w:r w:rsidRPr="0075083B">
        <w:t xml:space="preserve"> + 0.9 m SLR</w:t>
      </w:r>
      <w:bookmarkEnd w:id="286"/>
      <w:bookmarkEnd w:id="287"/>
    </w:p>
    <w:p w:rsidR="007542D9" w:rsidRDefault="00CA6C41" w:rsidP="005B0F9C">
      <w:pPr>
        <w:pStyle w:val="BodyText"/>
      </w:pPr>
      <w:r w:rsidRPr="00D55509">
        <w:rPr>
          <w:rStyle w:val="Hyperlink"/>
        </w:rPr>
        <w:t>Figure 48</w:t>
      </w:r>
      <w:r w:rsidR="00F0521D">
        <w:t xml:space="preserve"> </w:t>
      </w:r>
      <w:r w:rsidR="007542D9" w:rsidRPr="00414349">
        <w:t>presents</w:t>
      </w:r>
      <w:r w:rsidR="007542D9">
        <w:t xml:space="preserve"> the peak inundation depth for the B3 scenario.</w:t>
      </w:r>
    </w:p>
    <w:p w:rsidR="00B97503" w:rsidRPr="00750B34" w:rsidRDefault="007542D9" w:rsidP="006130FD">
      <w:pPr>
        <w:pStyle w:val="FiguresImagesLeft"/>
      </w:pPr>
      <w:r w:rsidRPr="00750B34">
        <w:rPr>
          <w:noProof/>
        </w:rPr>
        <w:drawing>
          <wp:inline distT="0" distB="0" distL="0" distR="0" wp14:anchorId="5618B8B8" wp14:editId="0D73564B">
            <wp:extent cx="5760000" cy="3840000"/>
            <wp:effectExtent l="0" t="0" r="0" b="8255"/>
            <wp:docPr id="32" name="Picture 32" descr="This figure illustrates the maximum inundation depth recorded within the B3 scenario. There is now continous inundation from the coastline to the back of the estuaries in the Busselton area. Between Busselton and Dunsborough there is also extensive inundation from the coastline extending generally 2 km inland although this reduces towards Dunsbo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usseltonModellingResults_np64_AS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288" w:name="_Ref332018091"/>
    </w:p>
    <w:p w:rsidR="007542D9" w:rsidRPr="00B97503" w:rsidRDefault="007542D9" w:rsidP="008C0CB0">
      <w:pPr>
        <w:pStyle w:val="Caption"/>
        <w:rPr>
          <w:rFonts w:eastAsia="Times"/>
        </w:rPr>
      </w:pPr>
      <w:bookmarkStart w:id="289" w:name="_Ref355941641"/>
      <w:bookmarkStart w:id="290" w:name="_Toc378660427"/>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48</w:t>
      </w:r>
      <w:r w:rsidR="00615600">
        <w:rPr>
          <w:rFonts w:eastAsia="Times"/>
        </w:rPr>
        <w:fldChar w:fldCharType="end"/>
      </w:r>
      <w:bookmarkEnd w:id="288"/>
      <w:bookmarkEnd w:id="289"/>
      <w:r w:rsidRPr="00B97503">
        <w:rPr>
          <w:rFonts w:eastAsia="Times"/>
        </w:rPr>
        <w:t xml:space="preserve">. B3 inundation depth (TC </w:t>
      </w:r>
      <w:proofErr w:type="spellStart"/>
      <w:r w:rsidRPr="00B97503">
        <w:rPr>
          <w:rFonts w:eastAsia="Times"/>
        </w:rPr>
        <w:t>Alby</w:t>
      </w:r>
      <w:proofErr w:type="spellEnd"/>
      <w:r w:rsidRPr="00B97503">
        <w:rPr>
          <w:rFonts w:eastAsia="Times"/>
        </w:rPr>
        <w:t xml:space="preserve"> - </w:t>
      </w:r>
      <w:r w:rsidR="00EA103A">
        <w:rPr>
          <w:rFonts w:eastAsia="Times"/>
        </w:rPr>
        <w:t>Worst case</w:t>
      </w:r>
      <w:r w:rsidRPr="00B97503">
        <w:rPr>
          <w:rFonts w:eastAsia="Times"/>
        </w:rPr>
        <w:t xml:space="preserve"> + 0.9 m SLR).</w:t>
      </w:r>
      <w:bookmarkEnd w:id="290"/>
    </w:p>
    <w:p w:rsidR="007542D9" w:rsidRDefault="00CA6C41" w:rsidP="00F0521D">
      <w:pPr>
        <w:pStyle w:val="BodyText"/>
      </w:pPr>
      <w:r w:rsidRPr="00D55509">
        <w:rPr>
          <w:rStyle w:val="Hyperlink"/>
        </w:rPr>
        <w:t>Figure 49</w:t>
      </w:r>
      <w:r w:rsidR="007542D9">
        <w:t xml:space="preserve"> shows that the inundation extent is increased significantly with the addition of 0.9 m SLR in areas west of Busselton</w:t>
      </w:r>
      <w:r w:rsidR="00F0521D">
        <w:t>.</w:t>
      </w:r>
      <w:r w:rsidR="00F0521D" w:rsidRPr="00D55509">
        <w:rPr>
          <w:rStyle w:val="Hyperlink"/>
        </w:rPr>
        <w:t xml:space="preserve"> </w:t>
      </w:r>
      <w:r w:rsidRPr="00D55509">
        <w:rPr>
          <w:rStyle w:val="Hyperlink"/>
        </w:rPr>
        <w:t>Figure 50</w:t>
      </w:r>
      <w:r w:rsidR="007542D9">
        <w:t xml:space="preserve"> shows</w:t>
      </w:r>
      <w:r w:rsidR="007542D9" w:rsidRPr="001447D0">
        <w:t xml:space="preserve"> that in simulating the </w:t>
      </w:r>
      <w:r w:rsidR="00EA103A">
        <w:t>Worst-case</w:t>
      </w:r>
      <w:r w:rsidR="007542D9" w:rsidRPr="001447D0">
        <w:t xml:space="preserve"> TC </w:t>
      </w:r>
      <w:proofErr w:type="spellStart"/>
      <w:r w:rsidR="007542D9" w:rsidRPr="001447D0">
        <w:t>Alby</w:t>
      </w:r>
      <w:proofErr w:type="spellEnd"/>
      <w:r w:rsidR="007542D9" w:rsidRPr="001447D0">
        <w:t xml:space="preserve"> storm</w:t>
      </w:r>
      <w:r w:rsidR="007542D9">
        <w:t xml:space="preserve"> with 0.9 m SLR the majority of the extra inundation depth created around Busselton is in the watercourses and estuaries</w:t>
      </w:r>
      <w:r w:rsidR="00A951BC">
        <w:t>.</w:t>
      </w:r>
      <w:r w:rsidR="007542D9">
        <w:t xml:space="preserve"> </w:t>
      </w:r>
      <w:r w:rsidR="00A951BC">
        <w:t>T</w:t>
      </w:r>
      <w:r w:rsidR="007542D9">
        <w:t>he Vasse and New River Estuaries experienc</w:t>
      </w:r>
      <w:r w:rsidR="00A951BC">
        <w:t>e</w:t>
      </w:r>
      <w:r w:rsidR="007542D9">
        <w:t xml:space="preserve"> increased depths of 2.5 – 2.8 m. The coastal area in front of the Vasse Estuary experiences increased depths of up to 1 m. West of Busselton,</w:t>
      </w:r>
      <w:r w:rsidR="007542D9" w:rsidRPr="0013401A">
        <w:t xml:space="preserve"> </w:t>
      </w:r>
      <w:r w:rsidR="007542D9">
        <w:t xml:space="preserve">although the inundation extent has expanded, the effects of the SLR </w:t>
      </w:r>
      <w:r w:rsidR="0013678F">
        <w:t>were</w:t>
      </w:r>
      <w:r w:rsidR="007542D9">
        <w:t xml:space="preserve"> not as severe</w:t>
      </w:r>
      <w:r w:rsidR="00A951BC">
        <w:t>.</w:t>
      </w:r>
      <w:r w:rsidR="007542D9">
        <w:t xml:space="preserve"> </w:t>
      </w:r>
      <w:r w:rsidR="00A951BC">
        <w:t>T</w:t>
      </w:r>
      <w:r w:rsidR="007542D9">
        <w:t>he majority of extra inundation</w:t>
      </w:r>
      <w:r w:rsidR="00A951BC">
        <w:t xml:space="preserve"> is</w:t>
      </w:r>
      <w:r w:rsidR="007542D9">
        <w:t xml:space="preserve"> below 1.5 m and the </w:t>
      </w:r>
      <w:r w:rsidR="00A951BC">
        <w:t>largest increases,</w:t>
      </w:r>
      <w:r w:rsidR="007542D9">
        <w:t xml:space="preserve"> over 2.4 m</w:t>
      </w:r>
      <w:r w:rsidR="00A951BC">
        <w:t>,</w:t>
      </w:r>
      <w:r w:rsidR="007542D9">
        <w:t xml:space="preserve"> </w:t>
      </w:r>
      <w:r w:rsidR="0013678F">
        <w:t>were</w:t>
      </w:r>
      <w:r w:rsidR="007542D9">
        <w:t xml:space="preserve"> confined to Toby Inlet.</w:t>
      </w:r>
    </w:p>
    <w:p w:rsidR="00B97503" w:rsidRDefault="007542D9" w:rsidP="006130FD">
      <w:pPr>
        <w:pStyle w:val="FiguresImagesLeft"/>
        <w:rPr>
          <w:rStyle w:val="CaptionChar"/>
          <w:rFonts w:eastAsia="Times"/>
        </w:rPr>
      </w:pPr>
      <w:r>
        <w:rPr>
          <w:noProof/>
        </w:rPr>
        <w:lastRenderedPageBreak/>
        <w:drawing>
          <wp:inline distT="0" distB="0" distL="0" distR="0" wp14:anchorId="1CC240DB" wp14:editId="633EE195">
            <wp:extent cx="5759998" cy="3837399"/>
            <wp:effectExtent l="0" t="0" r="0" b="0"/>
            <wp:docPr id="31" name="Picture 31" descr="This figure illustrates the inundation extents of the B1 and B3 scenarios. The largest increase in extent is seen between the Vasse Diversion Drain and Dunsborough where the inundation was constrained predominantly to the coastline and small inland areas fed by the channels the inundation, now the B9 simulation extends continuosly inland approximately 2 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usseltonModellingResults_np64_AS3AndAS1"/>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5759998" cy="3837399"/>
                    </a:xfrm>
                    <a:prstGeom prst="rect">
                      <a:avLst/>
                    </a:prstGeom>
                    <a:noFill/>
                    <a:ln>
                      <a:noFill/>
                    </a:ln>
                  </pic:spPr>
                </pic:pic>
              </a:graphicData>
            </a:graphic>
          </wp:inline>
        </w:drawing>
      </w:r>
      <w:bookmarkStart w:id="291" w:name="_Ref332018241"/>
    </w:p>
    <w:p w:rsidR="007542D9" w:rsidRPr="00B97503" w:rsidRDefault="007542D9" w:rsidP="00B97503">
      <w:pPr>
        <w:pStyle w:val="Caption"/>
        <w:rPr>
          <w:rFonts w:eastAsia="Times"/>
        </w:rPr>
      </w:pPr>
      <w:bookmarkStart w:id="292" w:name="_Ref355941650"/>
      <w:bookmarkStart w:id="293" w:name="_Toc378660428"/>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49</w:t>
      </w:r>
      <w:r w:rsidR="00615600">
        <w:rPr>
          <w:rFonts w:eastAsia="Times"/>
        </w:rPr>
        <w:fldChar w:fldCharType="end"/>
      </w:r>
      <w:bookmarkEnd w:id="291"/>
      <w:bookmarkEnd w:id="292"/>
      <w:r w:rsidRPr="00B97503">
        <w:rPr>
          <w:rFonts w:eastAsia="Times"/>
        </w:rPr>
        <w:t>. B1 and B3 inundation extents.</w:t>
      </w:r>
      <w:bookmarkEnd w:id="293"/>
    </w:p>
    <w:p w:rsidR="00B97503" w:rsidRDefault="007542D9" w:rsidP="006130FD">
      <w:pPr>
        <w:pStyle w:val="FiguresImagesLeft"/>
        <w:rPr>
          <w:rStyle w:val="CaptionChar"/>
          <w:rFonts w:eastAsia="Times"/>
        </w:rPr>
      </w:pPr>
      <w:r>
        <w:rPr>
          <w:noProof/>
        </w:rPr>
        <w:drawing>
          <wp:inline distT="0" distB="0" distL="0" distR="0" wp14:anchorId="7E60EAAA" wp14:editId="67177E48">
            <wp:extent cx="5760000" cy="3840000"/>
            <wp:effectExtent l="0" t="0" r="0" b="8255"/>
            <wp:docPr id="30" name="Picture 30" descr="This figure illustrates the difference in maximum inundation depth when comparing the B1 and B3 scenarios. This has been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usseltonModellingResultsAS3MinusAS1_SetLegen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294" w:name="_Ref332018136"/>
    </w:p>
    <w:p w:rsidR="007542D9" w:rsidRPr="00B97503" w:rsidRDefault="007542D9" w:rsidP="00B97503">
      <w:pPr>
        <w:pStyle w:val="Caption"/>
        <w:rPr>
          <w:rFonts w:eastAsia="Times"/>
        </w:rPr>
      </w:pPr>
      <w:bookmarkStart w:id="295" w:name="_Ref355941670"/>
      <w:bookmarkStart w:id="296" w:name="_Toc378660429"/>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50</w:t>
      </w:r>
      <w:r w:rsidR="00615600">
        <w:rPr>
          <w:rFonts w:eastAsia="Times"/>
        </w:rPr>
        <w:fldChar w:fldCharType="end"/>
      </w:r>
      <w:bookmarkEnd w:id="294"/>
      <w:bookmarkEnd w:id="295"/>
      <w:r w:rsidRPr="00B97503">
        <w:rPr>
          <w:rFonts w:eastAsia="Times"/>
        </w:rPr>
        <w:t>. Difference in the inundation depth; B1 - B3.</w:t>
      </w:r>
      <w:bookmarkEnd w:id="296"/>
    </w:p>
    <w:p w:rsidR="00B97503" w:rsidRDefault="007542D9" w:rsidP="006130FD">
      <w:pPr>
        <w:pStyle w:val="FiguresImagesLeft"/>
        <w:rPr>
          <w:rStyle w:val="CaptionChar"/>
          <w:rFonts w:eastAsia="Times"/>
        </w:rPr>
      </w:pPr>
      <w:r>
        <w:rPr>
          <w:noProof/>
        </w:rPr>
        <w:lastRenderedPageBreak/>
        <w:drawing>
          <wp:inline distT="0" distB="0" distL="0" distR="0" wp14:anchorId="0B547A09" wp14:editId="42DA51A2">
            <wp:extent cx="5760000" cy="3840000"/>
            <wp:effectExtent l="0" t="0" r="0" b="8255"/>
            <wp:docPr id="29" name="Picture 29" descr="This figure illustrates the maximum momentum values recorded during the B3 scenario. This is further described in the text foll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BusseltonModellingResultsAS3Momentum"/>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297" w:name="_Ref332022845"/>
    </w:p>
    <w:p w:rsidR="007542D9" w:rsidRPr="00B97503" w:rsidRDefault="007542D9" w:rsidP="008C0CB0">
      <w:pPr>
        <w:pStyle w:val="Caption"/>
        <w:rPr>
          <w:rFonts w:eastAsia="Times"/>
        </w:rPr>
      </w:pPr>
      <w:bookmarkStart w:id="298" w:name="_Ref355941691"/>
      <w:bookmarkStart w:id="299" w:name="_Toc378660430"/>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51</w:t>
      </w:r>
      <w:r w:rsidR="00615600">
        <w:rPr>
          <w:rFonts w:eastAsia="Times"/>
        </w:rPr>
        <w:fldChar w:fldCharType="end"/>
      </w:r>
      <w:bookmarkEnd w:id="297"/>
      <w:bookmarkEnd w:id="298"/>
      <w:r w:rsidRPr="00B97503">
        <w:rPr>
          <w:rFonts w:eastAsia="Times"/>
        </w:rPr>
        <w:t xml:space="preserve">. B3 peak </w:t>
      </w:r>
      <w:r w:rsidRPr="008C0CB0">
        <w:rPr>
          <w:rFonts w:eastAsia="Times"/>
        </w:rPr>
        <w:t>momentum</w:t>
      </w:r>
      <w:r w:rsidRPr="00B97503">
        <w:rPr>
          <w:rFonts w:eastAsia="Times"/>
        </w:rPr>
        <w:t>.</w:t>
      </w:r>
      <w:bookmarkEnd w:id="299"/>
    </w:p>
    <w:p w:rsidR="007542D9" w:rsidRDefault="007542D9" w:rsidP="00F0521D">
      <w:pPr>
        <w:pStyle w:val="BodyText"/>
      </w:pPr>
      <w:r>
        <w:t>The momentum structure of this scenario (</w:t>
      </w:r>
      <w:r w:rsidR="00CA6C41" w:rsidRPr="00D55509">
        <w:rPr>
          <w:rStyle w:val="Hyperlink"/>
        </w:rPr>
        <w:t>Figure 51</w:t>
      </w:r>
      <w:r w:rsidR="00F0521D">
        <w:t>)</w:t>
      </w:r>
      <w:r>
        <w:t xml:space="preserve"> is similar to previous lesser SLR scenarios</w:t>
      </w:r>
      <w:r w:rsidR="00A951BC">
        <w:t>.</w:t>
      </w:r>
      <w:r>
        <w:t xml:space="preserve"> </w:t>
      </w:r>
      <w:r w:rsidR="00A951BC">
        <w:t xml:space="preserve">This </w:t>
      </w:r>
      <w:r>
        <w:t>indicat</w:t>
      </w:r>
      <w:r w:rsidR="00A951BC">
        <w:t>es</w:t>
      </w:r>
      <w:r>
        <w:t xml:space="preserve"> that regardless of the severity of the inundation caused by storm tide the area responds in a similar way. The storm-tide inundation in the Busselton area is seen to flow overland both west and east of the Busselton Jetty to the New River and Vasse Estuaries respectively where it pushes mainly up the Vasse River. It is worth noting that these scenarios still show a separation between the storm</w:t>
      </w:r>
      <w:r w:rsidR="007A5CF4">
        <w:noBreakHyphen/>
      </w:r>
      <w:r>
        <w:t xml:space="preserve">tide inundation from east of the Marina and that previously mentioned overland flow into the Vasse Estuary. A notable increase in </w:t>
      </w:r>
      <w:r w:rsidR="007A5CF4">
        <w:t>e</w:t>
      </w:r>
      <w:r>
        <w:t>ast-</w:t>
      </w:r>
      <w:r w:rsidR="007A5CF4">
        <w:t>w</w:t>
      </w:r>
      <w:r>
        <w:t>est flow into the Broadwater is also present.</w:t>
      </w:r>
    </w:p>
    <w:p w:rsidR="007542D9" w:rsidRPr="0075083B" w:rsidRDefault="007542D9" w:rsidP="00582225">
      <w:pPr>
        <w:pStyle w:val="Heading4"/>
      </w:pPr>
      <w:bookmarkStart w:id="300" w:name="_Toc354044816"/>
      <w:bookmarkStart w:id="301" w:name="_Toc378660351"/>
      <w:r w:rsidRPr="0075083B">
        <w:t xml:space="preserve">B7 - </w:t>
      </w:r>
      <w:r w:rsidR="00EA103A">
        <w:t>Worst-case</w:t>
      </w:r>
      <w:r w:rsidRPr="0075083B">
        <w:t xml:space="preserve"> TC </w:t>
      </w:r>
      <w:proofErr w:type="spellStart"/>
      <w:r w:rsidRPr="0075083B">
        <w:t>Alby</w:t>
      </w:r>
      <w:proofErr w:type="spellEnd"/>
      <w:r w:rsidRPr="0075083B">
        <w:t xml:space="preserve"> + 0.9 m SLR + 25 year ARI </w:t>
      </w:r>
      <w:r w:rsidR="00AF4EBF">
        <w:t>f</w:t>
      </w:r>
      <w:r w:rsidRPr="0075083B">
        <w:t>lood</w:t>
      </w:r>
      <w:bookmarkEnd w:id="300"/>
      <w:bookmarkEnd w:id="301"/>
    </w:p>
    <w:p w:rsidR="007542D9" w:rsidRDefault="00CA6C41" w:rsidP="005B0F9C">
      <w:pPr>
        <w:pStyle w:val="BodyText"/>
      </w:pPr>
      <w:r w:rsidRPr="00D55509">
        <w:rPr>
          <w:rStyle w:val="Hyperlink"/>
        </w:rPr>
        <w:t>Figure 52</w:t>
      </w:r>
      <w:r w:rsidR="00F0521D">
        <w:t xml:space="preserve"> </w:t>
      </w:r>
      <w:r w:rsidR="007542D9">
        <w:t xml:space="preserve">presents the maximum inundation recorded when a 25 year ARI flood </w:t>
      </w:r>
      <w:r w:rsidR="009B2C84">
        <w:t>was</w:t>
      </w:r>
      <w:r w:rsidR="007542D9">
        <w:t xml:space="preserve"> </w:t>
      </w:r>
      <w:r w:rsidR="007542D9" w:rsidRPr="00DB2267">
        <w:t>simulated coincidentally with scenario B3</w:t>
      </w:r>
      <w:r w:rsidR="007542D9">
        <w:t xml:space="preserve">, </w:t>
      </w:r>
      <w:r w:rsidR="00A951BC">
        <w:t xml:space="preserve">figure </w:t>
      </w:r>
      <w:r w:rsidR="007542D9">
        <w:t>centred on Busselton</w:t>
      </w:r>
      <w:r w:rsidR="007542D9" w:rsidRPr="00DB2267">
        <w:t>.</w:t>
      </w:r>
    </w:p>
    <w:p w:rsidR="0036002D" w:rsidRDefault="007542D9" w:rsidP="00F0521D">
      <w:pPr>
        <w:pStyle w:val="BodyText"/>
      </w:pPr>
      <w:r>
        <w:t xml:space="preserve">The inundation extent differences are illustrated between B7 </w:t>
      </w:r>
      <w:r w:rsidRPr="00DB2267">
        <w:t>and B3</w:t>
      </w:r>
      <w:r>
        <w:t xml:space="preserve"> in </w:t>
      </w:r>
      <w:r w:rsidR="00CA6C41" w:rsidRPr="00D55509">
        <w:rPr>
          <w:rStyle w:val="Hyperlink"/>
        </w:rPr>
        <w:t>Figure 53</w:t>
      </w:r>
      <w:r>
        <w:t xml:space="preserve">. The addition of a 25 year ARI flood to the 0.9 m SLR scenario is seen in </w:t>
      </w:r>
      <w:r w:rsidR="00CA6C41" w:rsidRPr="00D55509">
        <w:rPr>
          <w:rStyle w:val="Hyperlink"/>
        </w:rPr>
        <w:t>Figure 53</w:t>
      </w:r>
      <w:r>
        <w:t xml:space="preserve"> to have the largest effect on the inundation extents around the Vasse Diversion Drain and a minor effect to extend the estuary inundation further inland.</w:t>
      </w:r>
    </w:p>
    <w:p w:rsidR="00F241B0" w:rsidRDefault="00F241B0" w:rsidP="00F241B0">
      <w:pPr>
        <w:pStyle w:val="BodyText"/>
      </w:pPr>
      <w:r>
        <w:t xml:space="preserve">The addition of the 25 year ARI flood does not significantly affect the momentum seen in </w:t>
      </w:r>
      <w:r w:rsidR="00CA6C41" w:rsidRPr="00D55509">
        <w:rPr>
          <w:rStyle w:val="Hyperlink"/>
        </w:rPr>
        <w:t>Figure 51</w:t>
      </w:r>
      <w:r>
        <w:t>. With the</w:t>
      </w:r>
      <w:r w:rsidR="00171309">
        <w:t xml:space="preserve"> 0.9 m</w:t>
      </w:r>
      <w:r>
        <w:t xml:space="preserve"> SLR the storm-tide push</w:t>
      </w:r>
      <w:r w:rsidR="00A951BC">
        <w:t>es</w:t>
      </w:r>
      <w:r>
        <w:t xml:space="preserve"> further up the Vasse River</w:t>
      </w:r>
      <w:r w:rsidR="00A951BC">
        <w:t>,</w:t>
      </w:r>
      <w:r>
        <w:t xml:space="preserve"> and interact</w:t>
      </w:r>
      <w:r w:rsidR="00A951BC">
        <w:t>s</w:t>
      </w:r>
      <w:r>
        <w:t xml:space="preserve"> with the Vasse Diversion Drains eastern spill out. The only area remaining solely affected by riverine flooding is due to the drains westerly spill out as previously mentioned (</w:t>
      </w:r>
      <w:r w:rsidR="00CA6C41" w:rsidRPr="00D55509">
        <w:rPr>
          <w:rStyle w:val="Hyperlink"/>
        </w:rPr>
        <w:t>Figure 33</w:t>
      </w:r>
      <w:r>
        <w:t>).</w:t>
      </w:r>
    </w:p>
    <w:p w:rsidR="00B97503" w:rsidRDefault="007542D9" w:rsidP="006130FD">
      <w:pPr>
        <w:pStyle w:val="FiguresImagesLeft"/>
        <w:rPr>
          <w:rStyle w:val="CaptionChar"/>
          <w:rFonts w:eastAsia="Times"/>
        </w:rPr>
      </w:pPr>
      <w:r>
        <w:rPr>
          <w:noProof/>
        </w:rPr>
        <w:lastRenderedPageBreak/>
        <w:drawing>
          <wp:inline distT="0" distB="0" distL="0" distR="0" wp14:anchorId="4C7A8DB1" wp14:editId="149A90FA">
            <wp:extent cx="5760000" cy="3840000"/>
            <wp:effectExtent l="0" t="0" r="0" b="8255"/>
            <wp:docPr id="28" name="Picture 28" descr="This figure illustrates for Busselton the maximum inundation depth recorded during the B7 scenario. This is described in the text above and expanded on in the following figure and associated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usseltonModellingResultsAS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302" w:name="_Ref332283550"/>
    </w:p>
    <w:p w:rsidR="007542D9" w:rsidRPr="00B97503" w:rsidRDefault="007542D9" w:rsidP="00B97503">
      <w:pPr>
        <w:pStyle w:val="Caption"/>
        <w:rPr>
          <w:rFonts w:eastAsia="Times"/>
        </w:rPr>
      </w:pPr>
      <w:bookmarkStart w:id="303" w:name="_Ref355941705"/>
      <w:bookmarkStart w:id="304" w:name="_Toc378660431"/>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52</w:t>
      </w:r>
      <w:r w:rsidR="00615600">
        <w:rPr>
          <w:rFonts w:eastAsia="Times"/>
        </w:rPr>
        <w:fldChar w:fldCharType="end"/>
      </w:r>
      <w:bookmarkEnd w:id="302"/>
      <w:bookmarkEnd w:id="303"/>
      <w:r w:rsidRPr="00B97503">
        <w:rPr>
          <w:rFonts w:eastAsia="Times"/>
        </w:rPr>
        <w:t xml:space="preserve">. B7 inundation depth (TC </w:t>
      </w:r>
      <w:proofErr w:type="spellStart"/>
      <w:r w:rsidRPr="00B97503">
        <w:rPr>
          <w:rFonts w:eastAsia="Times"/>
        </w:rPr>
        <w:t>Alby</w:t>
      </w:r>
      <w:proofErr w:type="spellEnd"/>
      <w:r w:rsidRPr="00B97503">
        <w:rPr>
          <w:rFonts w:eastAsia="Times"/>
        </w:rPr>
        <w:t xml:space="preserve"> - </w:t>
      </w:r>
      <w:r w:rsidR="00EA103A">
        <w:rPr>
          <w:rFonts w:eastAsia="Times"/>
        </w:rPr>
        <w:t>Worst case</w:t>
      </w:r>
      <w:r w:rsidRPr="00B97503">
        <w:rPr>
          <w:rFonts w:eastAsia="Times"/>
        </w:rPr>
        <w:t xml:space="preserve"> + 0.9 m SLR + 25 year ARI Flood).</w:t>
      </w:r>
      <w:bookmarkEnd w:id="304"/>
    </w:p>
    <w:p w:rsidR="00B97503" w:rsidRDefault="007542D9" w:rsidP="006130FD">
      <w:pPr>
        <w:pStyle w:val="FiguresImagesLeft"/>
        <w:rPr>
          <w:rStyle w:val="CaptionChar"/>
          <w:rFonts w:eastAsia="Times"/>
        </w:rPr>
      </w:pPr>
      <w:r>
        <w:rPr>
          <w:noProof/>
        </w:rPr>
        <w:drawing>
          <wp:inline distT="0" distB="0" distL="0" distR="0" wp14:anchorId="08B879DA" wp14:editId="2827480F">
            <wp:extent cx="5759998" cy="3837399"/>
            <wp:effectExtent l="0" t="0" r="0" b="0"/>
            <wp:docPr id="27" name="Picture 27" descr="This figure illustrates the inundation extent difference between the B3 and B7 scenarios. This has been described in the tex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usseltonModellingResults_np64_AS7AndAS3LastSim"/>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5759998" cy="3837399"/>
                    </a:xfrm>
                    <a:prstGeom prst="rect">
                      <a:avLst/>
                    </a:prstGeom>
                    <a:noFill/>
                    <a:ln>
                      <a:noFill/>
                    </a:ln>
                  </pic:spPr>
                </pic:pic>
              </a:graphicData>
            </a:graphic>
          </wp:inline>
        </w:drawing>
      </w:r>
      <w:bookmarkStart w:id="305" w:name="_Ref332024793"/>
    </w:p>
    <w:p w:rsidR="007542D9" w:rsidRPr="00B97503" w:rsidRDefault="007542D9" w:rsidP="00B97503">
      <w:pPr>
        <w:pStyle w:val="Caption"/>
        <w:rPr>
          <w:rFonts w:eastAsia="Times"/>
        </w:rPr>
      </w:pPr>
      <w:bookmarkStart w:id="306" w:name="_Ref355941721"/>
      <w:bookmarkStart w:id="307" w:name="_Toc378660432"/>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53</w:t>
      </w:r>
      <w:r w:rsidR="00615600">
        <w:rPr>
          <w:rFonts w:eastAsia="Times"/>
        </w:rPr>
        <w:fldChar w:fldCharType="end"/>
      </w:r>
      <w:bookmarkEnd w:id="305"/>
      <w:bookmarkEnd w:id="306"/>
      <w:r w:rsidRPr="00B97503">
        <w:rPr>
          <w:rFonts w:eastAsia="Times"/>
        </w:rPr>
        <w:t>. B3 and B7 inundation extents.</w:t>
      </w:r>
      <w:bookmarkEnd w:id="307"/>
    </w:p>
    <w:p w:rsidR="007542D9" w:rsidRPr="0075083B" w:rsidRDefault="007542D9" w:rsidP="00582225">
      <w:pPr>
        <w:pStyle w:val="Heading4"/>
      </w:pPr>
      <w:bookmarkStart w:id="308" w:name="_Toc354044817"/>
      <w:bookmarkStart w:id="309" w:name="_Toc378660352"/>
      <w:r w:rsidRPr="0075083B">
        <w:lastRenderedPageBreak/>
        <w:t xml:space="preserve">B9 - </w:t>
      </w:r>
      <w:r w:rsidR="00833544">
        <w:t>Worst</w:t>
      </w:r>
      <w:r w:rsidR="00EA103A">
        <w:t>-</w:t>
      </w:r>
      <w:r w:rsidR="00833544">
        <w:t>case</w:t>
      </w:r>
      <w:r w:rsidRPr="0075083B">
        <w:t xml:space="preserve"> TC </w:t>
      </w:r>
      <w:proofErr w:type="spellStart"/>
      <w:r w:rsidRPr="0075083B">
        <w:t>Alby</w:t>
      </w:r>
      <w:proofErr w:type="spellEnd"/>
      <w:r w:rsidRPr="0075083B">
        <w:t xml:space="preserve"> + 0.9 m SLR + 100 year ARI </w:t>
      </w:r>
      <w:r w:rsidR="00AF4EBF">
        <w:t>f</w:t>
      </w:r>
      <w:r w:rsidRPr="0075083B">
        <w:t>lood</w:t>
      </w:r>
      <w:bookmarkEnd w:id="308"/>
      <w:bookmarkEnd w:id="309"/>
    </w:p>
    <w:p w:rsidR="007542D9" w:rsidRDefault="007542D9" w:rsidP="005B0F9C">
      <w:pPr>
        <w:pStyle w:val="BodyText"/>
      </w:pPr>
      <w:r>
        <w:t xml:space="preserve">The maximum inundation depth results for scenario B9 are shown, </w:t>
      </w:r>
      <w:r w:rsidR="00CA6C41" w:rsidRPr="00D55509">
        <w:rPr>
          <w:rStyle w:val="Hyperlink"/>
        </w:rPr>
        <w:t>Figure 54</w:t>
      </w:r>
      <w:r w:rsidR="00171309">
        <w:t xml:space="preserve">. The difference in inundation extent caused by adding a 100 year ARI flood to the B3 scenario is shown in </w:t>
      </w:r>
      <w:r w:rsidR="00CA6C41" w:rsidRPr="00D55509">
        <w:rPr>
          <w:rStyle w:val="Hyperlink"/>
        </w:rPr>
        <w:t>Figure 55</w:t>
      </w:r>
      <w:r>
        <w:t>.</w:t>
      </w:r>
    </w:p>
    <w:p w:rsidR="0036002D" w:rsidRDefault="007542D9" w:rsidP="005B0F9C">
      <w:pPr>
        <w:pStyle w:val="BodyText"/>
      </w:pPr>
      <w:r>
        <w:t>Features from riverine flooding scenarios</w:t>
      </w:r>
      <w:r w:rsidRPr="00FD5397">
        <w:t xml:space="preserve"> already discussed </w:t>
      </w:r>
      <w:r>
        <w:t xml:space="preserve">are present in </w:t>
      </w:r>
      <w:r w:rsidR="00CA6C41" w:rsidRPr="00D55509">
        <w:rPr>
          <w:rStyle w:val="Hyperlink"/>
        </w:rPr>
        <w:t>Figure 55</w:t>
      </w:r>
      <w:r>
        <w:t xml:space="preserve"> and similarly it is clear that </w:t>
      </w:r>
      <w:r w:rsidRPr="00FD5397">
        <w:t xml:space="preserve">there is little effect </w:t>
      </w:r>
      <w:r>
        <w:t>on the extent of the inundation due to riverine flooding</w:t>
      </w:r>
      <w:r w:rsidR="00171309">
        <w:t>.</w:t>
      </w:r>
      <w:r>
        <w:t xml:space="preserve"> </w:t>
      </w:r>
      <w:r w:rsidR="00171309">
        <w:t>T</w:t>
      </w:r>
      <w:r>
        <w:t>he dominant factor is clearly the storm tide.</w:t>
      </w:r>
    </w:p>
    <w:p w:rsidR="00D67ED7" w:rsidRDefault="007542D9" w:rsidP="00D67ED7">
      <w:pPr>
        <w:pStyle w:val="BodyText"/>
      </w:pPr>
      <w:r>
        <w:t>There is also little to comment on in terms of the effects the riverine flooding has on the maximum momentum recorded in the scenario</w:t>
      </w:r>
      <w:r w:rsidR="00E91BEB">
        <w:t xml:space="preserve"> </w:t>
      </w:r>
      <w:r w:rsidR="00171309">
        <w:t>(</w:t>
      </w:r>
      <w:r w:rsidR="00CA6C41" w:rsidRPr="00D55509">
        <w:rPr>
          <w:rStyle w:val="Hyperlink"/>
        </w:rPr>
        <w:t>Figure 56</w:t>
      </w:r>
      <w:r w:rsidR="00171309">
        <w:t>)</w:t>
      </w:r>
      <w:r>
        <w:t xml:space="preserve">. The scale for the maximum class in this figure has been increased to 6.4 to maintain a distance from the inlet flood operator where the values </w:t>
      </w:r>
      <w:r w:rsidR="0013678F">
        <w:t>were</w:t>
      </w:r>
      <w:r>
        <w:t xml:space="preserve"> not realistic (most clearly seen at the Abba and Sabina River hydrograph locations).</w:t>
      </w:r>
    </w:p>
    <w:p w:rsidR="00B97503" w:rsidRDefault="007542D9" w:rsidP="006130FD">
      <w:pPr>
        <w:pStyle w:val="FiguresImagesLeft"/>
        <w:rPr>
          <w:rStyle w:val="CaptionChar"/>
          <w:rFonts w:eastAsia="Times"/>
        </w:rPr>
      </w:pPr>
      <w:r>
        <w:rPr>
          <w:noProof/>
        </w:rPr>
        <w:drawing>
          <wp:inline distT="0" distB="0" distL="0" distR="0" wp14:anchorId="06043335" wp14:editId="6A2D1DDE">
            <wp:extent cx="5760000" cy="3840000"/>
            <wp:effectExtent l="0" t="0" r="0" b="8255"/>
            <wp:docPr id="26" name="Picture 26" descr="This figure illustrates the maximum inundation depth recorded for Busselton within the B9 scenario. As described in the text the storm tide is clearly the overwhelming cause of the inundation. The inundation extent comparison figure following has further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usseltonModellingResultsAS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310" w:name="_Ref332026825"/>
    </w:p>
    <w:p w:rsidR="007542D9" w:rsidRPr="00B97503" w:rsidRDefault="007542D9" w:rsidP="00B97503">
      <w:pPr>
        <w:pStyle w:val="Caption"/>
        <w:rPr>
          <w:rFonts w:eastAsia="Times"/>
        </w:rPr>
      </w:pPr>
      <w:bookmarkStart w:id="311" w:name="_Ref355941785"/>
      <w:bookmarkStart w:id="312" w:name="_Toc378660433"/>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54</w:t>
      </w:r>
      <w:r w:rsidR="00615600">
        <w:rPr>
          <w:rFonts w:eastAsia="Times"/>
        </w:rPr>
        <w:fldChar w:fldCharType="end"/>
      </w:r>
      <w:bookmarkEnd w:id="310"/>
      <w:bookmarkEnd w:id="311"/>
      <w:r w:rsidRPr="00B97503">
        <w:rPr>
          <w:rFonts w:eastAsia="Times"/>
        </w:rPr>
        <w:t xml:space="preserve">. B9 inundation depth (TC </w:t>
      </w:r>
      <w:proofErr w:type="spellStart"/>
      <w:r w:rsidRPr="00B97503">
        <w:rPr>
          <w:rFonts w:eastAsia="Times"/>
        </w:rPr>
        <w:t>Alby</w:t>
      </w:r>
      <w:proofErr w:type="spellEnd"/>
      <w:r w:rsidRPr="00B97503">
        <w:rPr>
          <w:rFonts w:eastAsia="Times"/>
        </w:rPr>
        <w:t xml:space="preserve"> – </w:t>
      </w:r>
      <w:r w:rsidR="00833544">
        <w:rPr>
          <w:rFonts w:eastAsia="Times"/>
        </w:rPr>
        <w:t>worst case</w:t>
      </w:r>
      <w:r w:rsidRPr="00B97503">
        <w:rPr>
          <w:rFonts w:eastAsia="Times"/>
        </w:rPr>
        <w:t xml:space="preserve"> + 0.9 m SLR + 100 year ARI Flood).</w:t>
      </w:r>
      <w:bookmarkEnd w:id="312"/>
    </w:p>
    <w:p w:rsidR="00B97503" w:rsidRDefault="007542D9" w:rsidP="006130FD">
      <w:pPr>
        <w:pStyle w:val="FiguresImagesLeft"/>
        <w:rPr>
          <w:rStyle w:val="CaptionChar"/>
          <w:rFonts w:eastAsia="Times"/>
        </w:rPr>
      </w:pPr>
      <w:r>
        <w:rPr>
          <w:noProof/>
        </w:rPr>
        <w:lastRenderedPageBreak/>
        <w:drawing>
          <wp:inline distT="0" distB="0" distL="0" distR="0" wp14:anchorId="5FDFAE87" wp14:editId="23376BED">
            <wp:extent cx="5759998" cy="3837399"/>
            <wp:effectExtent l="0" t="0" r="0" b="0"/>
            <wp:docPr id="25" name="Picture 25" descr="This figure presents the inundation extents for the B3 and B9 scenarios. With the addition of the 100 year ARI flood  there is a very small increase to the inundation extent generally although there is clearly further inundation caused by the spilling out of the riverine flood waters from the Vasse Diversion Drain that, again, is dammed by they Busselton Bypass and below the bypass by the edges of the diversion d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usseltonModellingResults_np64_AS9AndAS3LastSim"/>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5759998" cy="3837399"/>
                    </a:xfrm>
                    <a:prstGeom prst="rect">
                      <a:avLst/>
                    </a:prstGeom>
                    <a:noFill/>
                    <a:ln>
                      <a:noFill/>
                    </a:ln>
                  </pic:spPr>
                </pic:pic>
              </a:graphicData>
            </a:graphic>
          </wp:inline>
        </w:drawing>
      </w:r>
      <w:bookmarkStart w:id="313" w:name="_Ref332029611"/>
    </w:p>
    <w:p w:rsidR="007542D9" w:rsidRPr="00B97503" w:rsidRDefault="007542D9" w:rsidP="00B97503">
      <w:pPr>
        <w:pStyle w:val="Caption"/>
        <w:rPr>
          <w:rFonts w:eastAsia="Times"/>
        </w:rPr>
      </w:pPr>
      <w:bookmarkStart w:id="314" w:name="_Ref355941796"/>
      <w:bookmarkStart w:id="315" w:name="_Toc378660434"/>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55</w:t>
      </w:r>
      <w:r w:rsidR="00615600">
        <w:rPr>
          <w:rFonts w:eastAsia="Times"/>
        </w:rPr>
        <w:fldChar w:fldCharType="end"/>
      </w:r>
      <w:bookmarkEnd w:id="313"/>
      <w:bookmarkEnd w:id="314"/>
      <w:r w:rsidRPr="00B97503">
        <w:rPr>
          <w:rFonts w:eastAsia="Times"/>
        </w:rPr>
        <w:t>. B3 and B9 inundation extents.</w:t>
      </w:r>
      <w:bookmarkEnd w:id="315"/>
    </w:p>
    <w:p w:rsidR="00B97503" w:rsidRDefault="007542D9" w:rsidP="006130FD">
      <w:pPr>
        <w:pStyle w:val="FiguresImagesLeft"/>
        <w:rPr>
          <w:rStyle w:val="CaptionChar"/>
          <w:rFonts w:eastAsia="Times"/>
        </w:rPr>
      </w:pPr>
      <w:r>
        <w:rPr>
          <w:noProof/>
        </w:rPr>
        <w:drawing>
          <wp:inline distT="0" distB="0" distL="0" distR="0" wp14:anchorId="203438BE" wp14:editId="0E719C1B">
            <wp:extent cx="5760000" cy="3840000"/>
            <wp:effectExtent l="0" t="0" r="0" b="8255"/>
            <wp:docPr id="24" name="Picture 24" descr="This figure presents the peak momentum values recorded within the B9 scenario. The storm tide is clearly the dominant factor in causing the majority of the inundation. Although the Sabina and Abba river flood hydrographs can now be clealry seen due to the high momentum values the values diminsh rapidly away from the source as compared to the storm tide momentum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usseltonModellingResultsAS9Momentum"/>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316" w:name="_Ref332029649"/>
    </w:p>
    <w:p w:rsidR="007542D9" w:rsidRPr="00B97503" w:rsidRDefault="007542D9" w:rsidP="00B97503">
      <w:pPr>
        <w:pStyle w:val="Caption"/>
        <w:rPr>
          <w:rFonts w:eastAsia="Times"/>
        </w:rPr>
      </w:pPr>
      <w:bookmarkStart w:id="317" w:name="_Ref355941822"/>
      <w:bookmarkStart w:id="318" w:name="_Toc378660435"/>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56</w:t>
      </w:r>
      <w:r w:rsidR="00615600">
        <w:rPr>
          <w:rFonts w:eastAsia="Times"/>
        </w:rPr>
        <w:fldChar w:fldCharType="end"/>
      </w:r>
      <w:bookmarkEnd w:id="316"/>
      <w:bookmarkEnd w:id="317"/>
      <w:r w:rsidRPr="00B97503">
        <w:rPr>
          <w:rFonts w:eastAsia="Times"/>
        </w:rPr>
        <w:t>. B9 peak momentum.</w:t>
      </w:r>
      <w:bookmarkEnd w:id="318"/>
    </w:p>
    <w:p w:rsidR="007542D9" w:rsidRPr="00F8759F" w:rsidRDefault="007542D9" w:rsidP="00F8759F">
      <w:pPr>
        <w:pStyle w:val="Heading3"/>
      </w:pPr>
      <w:r w:rsidRPr="00F8759F">
        <w:br w:type="page"/>
      </w:r>
      <w:bookmarkStart w:id="319" w:name="_Ref353972994"/>
      <w:bookmarkStart w:id="320" w:name="_Toc354044818"/>
      <w:bookmarkStart w:id="321" w:name="_Toc378660353"/>
      <w:r w:rsidRPr="00F8759F">
        <w:lastRenderedPageBreak/>
        <w:t xml:space="preserve">1.1 m SLR </w:t>
      </w:r>
      <w:r w:rsidR="00AF4EBF">
        <w:t>s</w:t>
      </w:r>
      <w:r w:rsidRPr="00F8759F">
        <w:t>cenarios</w:t>
      </w:r>
      <w:bookmarkEnd w:id="319"/>
      <w:bookmarkEnd w:id="320"/>
      <w:bookmarkEnd w:id="321"/>
    </w:p>
    <w:p w:rsidR="0036002D" w:rsidRDefault="007542D9" w:rsidP="005B0F9C">
      <w:pPr>
        <w:pStyle w:val="BodyText"/>
      </w:pPr>
      <w:r>
        <w:t>Most of the results for the 1.1 m SLR rise are logical extensions of the previous scenarios with inundation extents increasing further inland and coincident riverine flooding having similar effects.</w:t>
      </w:r>
    </w:p>
    <w:p w:rsidR="0036002D" w:rsidRDefault="007542D9" w:rsidP="0075083B">
      <w:pPr>
        <w:pStyle w:val="Heading4"/>
      </w:pPr>
      <w:bookmarkStart w:id="322" w:name="_Toc354044819"/>
      <w:bookmarkStart w:id="323" w:name="_Toc378660354"/>
      <w:r w:rsidRPr="0075083B">
        <w:t xml:space="preserve">B4 - </w:t>
      </w:r>
      <w:r w:rsidR="00833544">
        <w:t>Worst</w:t>
      </w:r>
      <w:r w:rsidR="00EA103A">
        <w:t>-</w:t>
      </w:r>
      <w:r w:rsidR="00833544">
        <w:t>case</w:t>
      </w:r>
      <w:r w:rsidRPr="0075083B">
        <w:t xml:space="preserve"> TC </w:t>
      </w:r>
      <w:proofErr w:type="spellStart"/>
      <w:r w:rsidRPr="0075083B">
        <w:t>Alby</w:t>
      </w:r>
      <w:proofErr w:type="spellEnd"/>
      <w:r w:rsidRPr="0075083B">
        <w:t xml:space="preserve"> + 1.1 m SLR</w:t>
      </w:r>
      <w:bookmarkEnd w:id="322"/>
      <w:bookmarkEnd w:id="323"/>
    </w:p>
    <w:p w:rsidR="007542D9" w:rsidRDefault="007542D9" w:rsidP="005B0F9C">
      <w:pPr>
        <w:pStyle w:val="BodyText"/>
      </w:pPr>
      <w:r>
        <w:t xml:space="preserve">The overall view of the maximum inundation recorded over the full domain is shown in </w:t>
      </w:r>
      <w:r w:rsidR="00CA6C41" w:rsidRPr="00D55509">
        <w:rPr>
          <w:rStyle w:val="Hyperlink"/>
        </w:rPr>
        <w:t>Figure 57</w:t>
      </w:r>
      <w:r>
        <w:t xml:space="preserve"> and can be confirmed as generally an increase in extents from scenario B3 where a 0.9 m SLR was considered.</w:t>
      </w:r>
    </w:p>
    <w:p w:rsidR="00D67ED7" w:rsidRPr="00A70F90" w:rsidRDefault="007542D9" w:rsidP="00A70F90">
      <w:pPr>
        <w:pStyle w:val="BodyText"/>
      </w:pPr>
      <w:r w:rsidRPr="00A70F90">
        <w:t xml:space="preserve">The inundation extent and difference raster are shown in </w:t>
      </w:r>
      <w:r w:rsidR="00CA6C41" w:rsidRPr="00D55509">
        <w:rPr>
          <w:rStyle w:val="Hyperlink"/>
        </w:rPr>
        <w:t>Figure 58</w:t>
      </w:r>
      <w:r w:rsidRPr="00A70F90">
        <w:t xml:space="preserve"> and </w:t>
      </w:r>
      <w:r w:rsidR="00CA6C41" w:rsidRPr="00D55509">
        <w:rPr>
          <w:rStyle w:val="Hyperlink"/>
        </w:rPr>
        <w:t>Figure 59</w:t>
      </w:r>
      <w:r w:rsidRPr="00A70F90">
        <w:t>.</w:t>
      </w:r>
    </w:p>
    <w:p w:rsidR="00F75317" w:rsidRDefault="007542D9" w:rsidP="006130FD">
      <w:pPr>
        <w:pStyle w:val="FiguresImagesLeft"/>
      </w:pPr>
      <w:r w:rsidRPr="00A70F90">
        <w:rPr>
          <w:noProof/>
        </w:rPr>
        <w:drawing>
          <wp:inline distT="0" distB="0" distL="0" distR="0" wp14:anchorId="377E6B6F" wp14:editId="07EC60F0">
            <wp:extent cx="5760000" cy="3840000"/>
            <wp:effectExtent l="0" t="0" r="0" b="8255"/>
            <wp:docPr id="23" name="Picture 23" descr="This figure presents the maximum inundation depth recorded within the B4 scenario. The inundation in Busselton, as with the B3 scenario, extends from the coastline to the inland extent of the estuaries and on the Dunsborough side the inundation extends approximately 2.5 km inland from the coas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usseltonModellingResults_np64_AS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p>
    <w:p w:rsidR="007542D9" w:rsidRPr="00A70F90" w:rsidRDefault="007542D9" w:rsidP="007E5CD2">
      <w:pPr>
        <w:pStyle w:val="Caption"/>
        <w:rPr>
          <w:rFonts w:eastAsia="Times"/>
        </w:rPr>
      </w:pPr>
      <w:bookmarkStart w:id="324" w:name="_Ref368552304"/>
      <w:bookmarkStart w:id="325" w:name="_Toc378660436"/>
      <w:r w:rsidRPr="00A70F90">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57</w:t>
      </w:r>
      <w:r w:rsidR="00615600">
        <w:rPr>
          <w:rFonts w:eastAsia="Times"/>
        </w:rPr>
        <w:fldChar w:fldCharType="end"/>
      </w:r>
      <w:bookmarkEnd w:id="324"/>
      <w:r w:rsidRPr="00A70F90">
        <w:rPr>
          <w:rFonts w:eastAsia="Times"/>
        </w:rPr>
        <w:t xml:space="preserve">. B4 inundation depth (TC </w:t>
      </w:r>
      <w:proofErr w:type="spellStart"/>
      <w:r w:rsidRPr="00A70F90">
        <w:rPr>
          <w:rFonts w:eastAsia="Times"/>
        </w:rPr>
        <w:t>Alby</w:t>
      </w:r>
      <w:proofErr w:type="spellEnd"/>
      <w:r w:rsidRPr="00A70F90">
        <w:rPr>
          <w:rFonts w:eastAsia="Times"/>
        </w:rPr>
        <w:t xml:space="preserve"> - </w:t>
      </w:r>
      <w:r w:rsidR="00833544">
        <w:rPr>
          <w:rFonts w:eastAsia="Times"/>
        </w:rPr>
        <w:t>worst case</w:t>
      </w:r>
      <w:r w:rsidRPr="00A70F90">
        <w:rPr>
          <w:rFonts w:eastAsia="Times"/>
        </w:rPr>
        <w:t xml:space="preserve"> + 1.1 m SLR).</w:t>
      </w:r>
      <w:bookmarkEnd w:id="325"/>
    </w:p>
    <w:p w:rsidR="00B97503" w:rsidRDefault="007542D9" w:rsidP="006130FD">
      <w:pPr>
        <w:pStyle w:val="FiguresImagesLeft"/>
        <w:rPr>
          <w:rStyle w:val="CaptionChar"/>
          <w:rFonts w:eastAsia="Times"/>
        </w:rPr>
      </w:pPr>
      <w:r>
        <w:rPr>
          <w:noProof/>
        </w:rPr>
        <w:lastRenderedPageBreak/>
        <w:drawing>
          <wp:inline distT="0" distB="0" distL="0" distR="0" wp14:anchorId="124F81FA" wp14:editId="0F39FC6F">
            <wp:extent cx="5759998" cy="3837399"/>
            <wp:effectExtent l="0" t="0" r="0" b="0"/>
            <wp:docPr id="22" name="Picture 22" descr="This figure illustrates the inundation extents of the B1 and B4 scenarios. The largest increase in extent is seen between the Vasse Diversion Drain and Dunsborough where the inundation was constrained predominantly to the coastline and small inland areas fed by the channels the inundation, now the B9 simulation extends continuosly inland approximately 2 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usseltonModellingResults_np64_AS4AndAS1"/>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5759998" cy="3837399"/>
                    </a:xfrm>
                    <a:prstGeom prst="rect">
                      <a:avLst/>
                    </a:prstGeom>
                    <a:noFill/>
                    <a:ln>
                      <a:noFill/>
                    </a:ln>
                  </pic:spPr>
                </pic:pic>
              </a:graphicData>
            </a:graphic>
          </wp:inline>
        </w:drawing>
      </w:r>
      <w:bookmarkStart w:id="326" w:name="_Ref332031187"/>
    </w:p>
    <w:p w:rsidR="007542D9" w:rsidRPr="00B97503" w:rsidRDefault="007542D9" w:rsidP="00B97503">
      <w:pPr>
        <w:pStyle w:val="Caption"/>
        <w:rPr>
          <w:rFonts w:eastAsia="Times"/>
        </w:rPr>
      </w:pPr>
      <w:bookmarkStart w:id="327" w:name="_Ref355941858"/>
      <w:bookmarkStart w:id="328" w:name="_Toc378660437"/>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58</w:t>
      </w:r>
      <w:r w:rsidR="00615600">
        <w:rPr>
          <w:rFonts w:eastAsia="Times"/>
        </w:rPr>
        <w:fldChar w:fldCharType="end"/>
      </w:r>
      <w:bookmarkEnd w:id="326"/>
      <w:bookmarkEnd w:id="327"/>
      <w:r w:rsidRPr="00B97503">
        <w:rPr>
          <w:rFonts w:eastAsia="Times"/>
        </w:rPr>
        <w:t>. B4 and B1 inundation extents.</w:t>
      </w:r>
      <w:bookmarkEnd w:id="328"/>
    </w:p>
    <w:p w:rsidR="00B97503" w:rsidRDefault="007542D9" w:rsidP="006130FD">
      <w:pPr>
        <w:pStyle w:val="FiguresImagesLeft"/>
        <w:rPr>
          <w:rStyle w:val="CaptionChar"/>
          <w:rFonts w:eastAsia="Times"/>
        </w:rPr>
      </w:pPr>
      <w:r>
        <w:rPr>
          <w:noProof/>
        </w:rPr>
        <w:drawing>
          <wp:inline distT="0" distB="0" distL="0" distR="0" wp14:anchorId="3E95F309" wp14:editId="19996967">
            <wp:extent cx="5760000" cy="3840000"/>
            <wp:effectExtent l="0" t="0" r="0" b="8255"/>
            <wp:docPr id="21" name="Picture 21" descr="This figure presents the inundation depth difference between the B1 and B4 scenarios. The text following further describes the differenc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BusseltonModellingResultsAS4MinusAS1_SetLegen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329" w:name="_Ref332031651"/>
    </w:p>
    <w:p w:rsidR="007542D9" w:rsidRPr="00B97503" w:rsidRDefault="007542D9" w:rsidP="00B97503">
      <w:pPr>
        <w:pStyle w:val="Caption"/>
        <w:rPr>
          <w:rFonts w:eastAsia="Times"/>
        </w:rPr>
      </w:pPr>
      <w:bookmarkStart w:id="330" w:name="_Ref355941866"/>
      <w:bookmarkStart w:id="331" w:name="_Toc378660438"/>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59</w:t>
      </w:r>
      <w:r w:rsidR="00615600">
        <w:rPr>
          <w:rFonts w:eastAsia="Times"/>
        </w:rPr>
        <w:fldChar w:fldCharType="end"/>
      </w:r>
      <w:bookmarkEnd w:id="329"/>
      <w:bookmarkEnd w:id="330"/>
      <w:r w:rsidRPr="00B97503">
        <w:rPr>
          <w:rFonts w:eastAsia="Times"/>
        </w:rPr>
        <w:t>. Difference in the inundation depth; B4 - B1.</w:t>
      </w:r>
      <w:bookmarkEnd w:id="331"/>
    </w:p>
    <w:p w:rsidR="007542D9" w:rsidRPr="00E67905" w:rsidRDefault="007542D9" w:rsidP="005B0F9C">
      <w:pPr>
        <w:pStyle w:val="BodyText"/>
      </w:pPr>
      <w:r w:rsidRPr="00E67905">
        <w:lastRenderedPageBreak/>
        <w:t>It is clear, and not unexpected in light of</w:t>
      </w:r>
      <w:r w:rsidR="008077D1">
        <w:t xml:space="preserve"> </w:t>
      </w:r>
      <w:r w:rsidR="00CA6C41" w:rsidRPr="00D55509">
        <w:rPr>
          <w:rStyle w:val="Hyperlink"/>
        </w:rPr>
        <w:t>Figure 57</w:t>
      </w:r>
      <w:r w:rsidRPr="00E67905">
        <w:t>, that the 1.1 m SLR has a dramatic effect on both the inundation extents (</w:t>
      </w:r>
      <w:r w:rsidR="00CA6C41" w:rsidRPr="00D55509">
        <w:rPr>
          <w:rStyle w:val="Hyperlink"/>
        </w:rPr>
        <w:t>Figure 58</w:t>
      </w:r>
      <w:r w:rsidRPr="00E67905">
        <w:t>) and the depth (</w:t>
      </w:r>
      <w:r w:rsidR="00CA6C41" w:rsidRPr="00D55509">
        <w:rPr>
          <w:rStyle w:val="Hyperlink"/>
        </w:rPr>
        <w:t>Figure 59</w:t>
      </w:r>
      <w:r w:rsidRPr="00E67905">
        <w:t>)</w:t>
      </w:r>
      <w:r w:rsidR="00171309">
        <w:t xml:space="preserve"> as compared with the </w:t>
      </w:r>
      <w:r w:rsidR="00171309" w:rsidRPr="00E91BEB">
        <w:t>worst case scenario</w:t>
      </w:r>
      <w:r w:rsidR="00171309">
        <w:t xml:space="preserve"> (B1)</w:t>
      </w:r>
      <w:r w:rsidRPr="00E67905">
        <w:t xml:space="preserve">. The </w:t>
      </w:r>
      <w:r>
        <w:t>Vasse Estuary experiences depths over 2.9</w:t>
      </w:r>
      <w:r w:rsidRPr="00E67905">
        <w:t> m</w:t>
      </w:r>
      <w:r>
        <w:t xml:space="preserve"> and the New River and the Broadwater up to 3.4 m</w:t>
      </w:r>
      <w:r w:rsidRPr="00E67905">
        <w:t xml:space="preserve"> above that simulated for the </w:t>
      </w:r>
      <w:r w:rsidR="00171309">
        <w:t>B1 scenario</w:t>
      </w:r>
      <w:r w:rsidRPr="00E67905">
        <w:t xml:space="preserve">. Some areas in the </w:t>
      </w:r>
      <w:r>
        <w:t xml:space="preserve">Broadwater </w:t>
      </w:r>
      <w:r w:rsidR="0013678F">
        <w:t>were</w:t>
      </w:r>
      <w:r w:rsidRPr="00E67905">
        <w:t xml:space="preserve"> up to </w:t>
      </w:r>
      <w:r>
        <w:t>4</w:t>
      </w:r>
      <w:r w:rsidRPr="00E67905">
        <w:t> m above the B1 inundation</w:t>
      </w:r>
      <w:r>
        <w:t xml:space="preserve"> depths</w:t>
      </w:r>
      <w:r w:rsidRPr="00E67905">
        <w:t>.</w:t>
      </w:r>
    </w:p>
    <w:p w:rsidR="007542D9" w:rsidRDefault="007542D9" w:rsidP="005B0F9C">
      <w:pPr>
        <w:pStyle w:val="BodyText"/>
      </w:pPr>
      <w:r w:rsidRPr="00E67905">
        <w:t xml:space="preserve">The majority of the extra inundation depth caused by the 1.1 m SLR west of the </w:t>
      </w:r>
      <w:proofErr w:type="spellStart"/>
      <w:r w:rsidRPr="00E67905">
        <w:t>Buayanyup</w:t>
      </w:r>
      <w:proofErr w:type="spellEnd"/>
      <w:r w:rsidRPr="00E67905">
        <w:t xml:space="preserve"> drain is less than </w:t>
      </w:r>
      <w:r>
        <w:t>2.0</w:t>
      </w:r>
      <w:r w:rsidRPr="00E67905">
        <w:t> m, with patches up to 3</w:t>
      </w:r>
      <w:r>
        <w:t>.4</w:t>
      </w:r>
      <w:r w:rsidRPr="00E67905">
        <w:t> m in the Toby Inlet.</w:t>
      </w:r>
    </w:p>
    <w:p w:rsidR="007542D9" w:rsidRDefault="007542D9" w:rsidP="005B0F9C">
      <w:pPr>
        <w:pStyle w:val="BodyText"/>
      </w:pPr>
      <w:r>
        <w:t>The maximum momentum rasters are shown in</w:t>
      </w:r>
      <w:r w:rsidR="00F0521D" w:rsidRPr="00D55509">
        <w:rPr>
          <w:rStyle w:val="Hyperlink"/>
        </w:rPr>
        <w:t xml:space="preserve"> </w:t>
      </w:r>
      <w:r w:rsidR="00CA6C41" w:rsidRPr="00D55509">
        <w:rPr>
          <w:rStyle w:val="Hyperlink"/>
        </w:rPr>
        <w:t>Figure 60</w:t>
      </w:r>
      <w:r>
        <w:t>.</w:t>
      </w:r>
    </w:p>
    <w:p w:rsidR="00B97503" w:rsidRDefault="007542D9" w:rsidP="006130FD">
      <w:pPr>
        <w:pStyle w:val="FiguresImagesLeft"/>
        <w:rPr>
          <w:rStyle w:val="CaptionChar"/>
          <w:rFonts w:eastAsia="Times"/>
        </w:rPr>
      </w:pPr>
      <w:r>
        <w:rPr>
          <w:noProof/>
        </w:rPr>
        <w:drawing>
          <wp:inline distT="0" distB="0" distL="0" distR="0" wp14:anchorId="2D6D52AF" wp14:editId="5609DB3D">
            <wp:extent cx="5760000" cy="3840000"/>
            <wp:effectExtent l="0" t="0" r="0" b="8255"/>
            <wp:docPr id="20" name="Picture 20" descr="This figure presents the maximum momentum recorded during the B4 scenario. The text following further describes th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usseltonModellingResultsAS4Momentum"/>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332" w:name="_Ref332032127"/>
    </w:p>
    <w:p w:rsidR="007542D9" w:rsidRPr="00B97503" w:rsidRDefault="007542D9" w:rsidP="00B97503">
      <w:pPr>
        <w:pStyle w:val="Caption"/>
        <w:rPr>
          <w:rFonts w:eastAsia="Times"/>
        </w:rPr>
      </w:pPr>
      <w:bookmarkStart w:id="333" w:name="_Ref355941913"/>
      <w:bookmarkStart w:id="334" w:name="_Toc378660439"/>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60</w:t>
      </w:r>
      <w:r w:rsidR="00615600">
        <w:rPr>
          <w:rFonts w:eastAsia="Times"/>
        </w:rPr>
        <w:fldChar w:fldCharType="end"/>
      </w:r>
      <w:bookmarkEnd w:id="332"/>
      <w:bookmarkEnd w:id="333"/>
      <w:r w:rsidRPr="00B97503">
        <w:rPr>
          <w:rFonts w:eastAsia="Times"/>
        </w:rPr>
        <w:t>. B4 peak momentum.</w:t>
      </w:r>
      <w:bookmarkEnd w:id="334"/>
    </w:p>
    <w:p w:rsidR="0036002D" w:rsidRDefault="00CA6C41" w:rsidP="005B0F9C">
      <w:pPr>
        <w:pStyle w:val="BodyText"/>
      </w:pPr>
      <w:r w:rsidRPr="00D55509">
        <w:rPr>
          <w:rStyle w:val="Hyperlink"/>
        </w:rPr>
        <w:t>Figure 60</w:t>
      </w:r>
      <w:r w:rsidR="00F0521D">
        <w:t xml:space="preserve"> </w:t>
      </w:r>
      <w:r w:rsidR="007542D9">
        <w:t xml:space="preserve">tells a similar story to the analogous figures for B1, B2 and B3 with the rise in sea level producing only increases in momentum rather than </w:t>
      </w:r>
      <w:r w:rsidR="00171309">
        <w:t xml:space="preserve">changes in </w:t>
      </w:r>
      <w:r w:rsidR="007542D9">
        <w:t>direction.</w:t>
      </w:r>
    </w:p>
    <w:p w:rsidR="007542D9" w:rsidRPr="0075083B" w:rsidRDefault="007542D9" w:rsidP="0075083B">
      <w:pPr>
        <w:pStyle w:val="Heading4"/>
      </w:pPr>
      <w:r w:rsidRPr="0075083B">
        <w:br w:type="page"/>
      </w:r>
      <w:bookmarkStart w:id="335" w:name="_Toc354044820"/>
      <w:bookmarkStart w:id="336" w:name="_Toc378660355"/>
      <w:r w:rsidRPr="0075083B">
        <w:lastRenderedPageBreak/>
        <w:t xml:space="preserve">B10 - </w:t>
      </w:r>
      <w:r w:rsidR="00833544">
        <w:t>Worst</w:t>
      </w:r>
      <w:r w:rsidR="00EA103A">
        <w:t>-</w:t>
      </w:r>
      <w:r w:rsidR="00833544">
        <w:t>case</w:t>
      </w:r>
      <w:r w:rsidRPr="0075083B">
        <w:t xml:space="preserve"> TC </w:t>
      </w:r>
      <w:proofErr w:type="spellStart"/>
      <w:r w:rsidRPr="0075083B">
        <w:t>Alby</w:t>
      </w:r>
      <w:proofErr w:type="spellEnd"/>
      <w:r w:rsidRPr="0075083B">
        <w:t xml:space="preserve"> + 1.1 m SLR + 100 year ARI </w:t>
      </w:r>
      <w:r w:rsidR="00AF4EBF">
        <w:t>f</w:t>
      </w:r>
      <w:r w:rsidRPr="0075083B">
        <w:t>lood</w:t>
      </w:r>
      <w:bookmarkEnd w:id="335"/>
      <w:bookmarkEnd w:id="336"/>
    </w:p>
    <w:p w:rsidR="007542D9" w:rsidRDefault="007542D9" w:rsidP="00C065DF">
      <w:pPr>
        <w:pStyle w:val="BodyText"/>
      </w:pPr>
      <w:r>
        <w:t xml:space="preserve">As B10 includes riverine flooding, as for all previous scenarios including flooding, only the Busselton area results are commented on here as the area west of the Broadwater remains unchanged to that described in the previous section. The maximum inundation depths recorded during the scenarios are shown in </w:t>
      </w:r>
      <w:r w:rsidR="00CA6C41" w:rsidRPr="00D55509">
        <w:rPr>
          <w:rStyle w:val="Hyperlink"/>
        </w:rPr>
        <w:t>Figure 61</w:t>
      </w:r>
      <w:r>
        <w:t>.</w:t>
      </w:r>
    </w:p>
    <w:p w:rsidR="00B97503" w:rsidRDefault="007542D9" w:rsidP="006130FD">
      <w:pPr>
        <w:pStyle w:val="FiguresImagesLeft"/>
        <w:rPr>
          <w:rStyle w:val="CaptionChar"/>
          <w:rFonts w:eastAsia="Times"/>
        </w:rPr>
      </w:pPr>
      <w:r>
        <w:rPr>
          <w:noProof/>
        </w:rPr>
        <w:drawing>
          <wp:inline distT="0" distB="0" distL="0" distR="0" wp14:anchorId="532CA0EE" wp14:editId="7226A845">
            <wp:extent cx="5760000" cy="3840000"/>
            <wp:effectExtent l="0" t="0" r="0" b="8255"/>
            <wp:docPr id="19" name="Picture 19" descr="This figure illustrates the inundation maximum inundation depth recorded within the B10 scenario. The figure following the text provide further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usseltonModellingResultsAS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337" w:name="_Ref332288703"/>
    </w:p>
    <w:p w:rsidR="007542D9" w:rsidRDefault="007542D9" w:rsidP="00B52FAC">
      <w:pPr>
        <w:pStyle w:val="Caption"/>
      </w:pPr>
      <w:bookmarkStart w:id="338" w:name="_Ref355941955"/>
      <w:bookmarkStart w:id="339" w:name="_Toc378660440"/>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61</w:t>
      </w:r>
      <w:r w:rsidR="00615600">
        <w:rPr>
          <w:rFonts w:eastAsia="Times"/>
        </w:rPr>
        <w:fldChar w:fldCharType="end"/>
      </w:r>
      <w:bookmarkEnd w:id="337"/>
      <w:bookmarkEnd w:id="338"/>
      <w:r w:rsidRPr="00B97503">
        <w:rPr>
          <w:rFonts w:eastAsia="Times"/>
        </w:rPr>
        <w:t xml:space="preserve">. B10 inundation depth (TC </w:t>
      </w:r>
      <w:proofErr w:type="spellStart"/>
      <w:r w:rsidRPr="00B97503">
        <w:rPr>
          <w:rFonts w:eastAsia="Times"/>
        </w:rPr>
        <w:t>Alby</w:t>
      </w:r>
      <w:proofErr w:type="spellEnd"/>
      <w:r w:rsidRPr="00B97503">
        <w:rPr>
          <w:rFonts w:eastAsia="Times"/>
        </w:rPr>
        <w:t xml:space="preserve"> - </w:t>
      </w:r>
      <w:r w:rsidR="00833544">
        <w:rPr>
          <w:rFonts w:eastAsia="Times"/>
        </w:rPr>
        <w:t>worst case</w:t>
      </w:r>
      <w:r w:rsidRPr="00B97503">
        <w:rPr>
          <w:rFonts w:eastAsia="Times"/>
        </w:rPr>
        <w:t xml:space="preserve"> + 1.1 m SLR + 100 year ARI Flood).</w:t>
      </w:r>
      <w:bookmarkEnd w:id="339"/>
    </w:p>
    <w:p w:rsidR="007542D9" w:rsidRDefault="007542D9" w:rsidP="005B0F9C">
      <w:pPr>
        <w:pStyle w:val="BodyText"/>
      </w:pPr>
      <w:r>
        <w:t xml:space="preserve">When the 100 year ARI flood </w:t>
      </w:r>
      <w:r w:rsidR="009B2C84">
        <w:t>was combined</w:t>
      </w:r>
      <w:r>
        <w:t xml:space="preserve"> with the 1.1 m SLR scenario, </w:t>
      </w:r>
      <w:r w:rsidR="00CA6C41" w:rsidRPr="00D55509">
        <w:rPr>
          <w:rStyle w:val="Hyperlink"/>
        </w:rPr>
        <w:t>Figure 62</w:t>
      </w:r>
      <w:r>
        <w:t xml:space="preserve"> shows the resulting changes to </w:t>
      </w:r>
      <w:r w:rsidR="009B2C84">
        <w:t xml:space="preserve">the </w:t>
      </w:r>
      <w:r>
        <w:t>inundation extents.</w:t>
      </w:r>
    </w:p>
    <w:p w:rsidR="00B97503" w:rsidRDefault="007542D9" w:rsidP="006130FD">
      <w:pPr>
        <w:pStyle w:val="FiguresImagesLeft"/>
        <w:rPr>
          <w:rStyle w:val="CaptionChar"/>
          <w:rFonts w:eastAsia="Times"/>
        </w:rPr>
      </w:pPr>
      <w:r>
        <w:rPr>
          <w:noProof/>
        </w:rPr>
        <w:lastRenderedPageBreak/>
        <w:drawing>
          <wp:inline distT="0" distB="0" distL="0" distR="0" wp14:anchorId="501248CA" wp14:editId="687F529C">
            <wp:extent cx="5759998" cy="3837399"/>
            <wp:effectExtent l="0" t="0" r="0" b="0"/>
            <wp:docPr id="18" name="Picture 18" descr="This figure presents the inundation extents for the B4 and B10 scenarios. This comparison is described in the text foll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usseltonModellingResults_np64_AS10AndAS4LastSim"/>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5759998" cy="3837399"/>
                    </a:xfrm>
                    <a:prstGeom prst="rect">
                      <a:avLst/>
                    </a:prstGeom>
                    <a:noFill/>
                    <a:ln>
                      <a:noFill/>
                    </a:ln>
                  </pic:spPr>
                </pic:pic>
              </a:graphicData>
            </a:graphic>
          </wp:inline>
        </w:drawing>
      </w:r>
      <w:bookmarkStart w:id="340" w:name="_Ref332288728"/>
    </w:p>
    <w:p w:rsidR="007542D9" w:rsidRDefault="007542D9" w:rsidP="00B97503">
      <w:pPr>
        <w:pStyle w:val="Caption"/>
      </w:pPr>
      <w:bookmarkStart w:id="341" w:name="_Ref355941965"/>
      <w:bookmarkStart w:id="342" w:name="_Toc378660441"/>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62</w:t>
      </w:r>
      <w:r w:rsidR="00615600">
        <w:rPr>
          <w:rFonts w:eastAsia="Times"/>
        </w:rPr>
        <w:fldChar w:fldCharType="end"/>
      </w:r>
      <w:bookmarkEnd w:id="340"/>
      <w:bookmarkEnd w:id="341"/>
      <w:r w:rsidRPr="00B97503">
        <w:rPr>
          <w:rFonts w:eastAsia="Times"/>
        </w:rPr>
        <w:t>. B10 and B4 inundation extents.</w:t>
      </w:r>
      <w:bookmarkEnd w:id="342"/>
    </w:p>
    <w:p w:rsidR="007542D9" w:rsidRDefault="007542D9" w:rsidP="00F0521D">
      <w:pPr>
        <w:pStyle w:val="BodyText"/>
      </w:pPr>
      <w:r>
        <w:t>At the extremes represented n scenario B10 it seems that the coincident nature of the modelling setup, i.e. storm-tide meeting riverine inundation, is still only showing an impact to the extent of inundation around the Vasse Diversion Drain and associate</w:t>
      </w:r>
      <w:r w:rsidR="009B2C84">
        <w:t>d</w:t>
      </w:r>
      <w:r>
        <w:t xml:space="preserve"> spill out. A further investigation of the depth differences between the two scenarios is presented in </w:t>
      </w:r>
      <w:r w:rsidR="00CA6C41" w:rsidRPr="00D55509">
        <w:rPr>
          <w:rStyle w:val="Hyperlink"/>
        </w:rPr>
        <w:t>Figure 63</w:t>
      </w:r>
      <w:r w:rsidR="00F0521D">
        <w:t xml:space="preserve"> </w:t>
      </w:r>
      <w:r>
        <w:t>and suggests that the riverine flooding is beginning to affect areas outside of the Vasse Diversion Drain spill out and the Estuaries.</w:t>
      </w:r>
    </w:p>
    <w:p w:rsidR="00B97503" w:rsidRDefault="007542D9" w:rsidP="006130FD">
      <w:pPr>
        <w:pStyle w:val="FiguresImagesLeft"/>
        <w:rPr>
          <w:rStyle w:val="CaptionChar"/>
          <w:rFonts w:eastAsia="Times"/>
        </w:rPr>
      </w:pPr>
      <w:r>
        <w:rPr>
          <w:noProof/>
        </w:rPr>
        <w:lastRenderedPageBreak/>
        <w:drawing>
          <wp:inline distT="0" distB="0" distL="0" distR="0" wp14:anchorId="779113B8" wp14:editId="13AE6D03">
            <wp:extent cx="5760000" cy="3840000"/>
            <wp:effectExtent l="0" t="0" r="0" b="8255"/>
            <wp:docPr id="17" name="Picture 17" descr="This figure illustrates the difference between the B4 and B10 scenarios where greater than 0.1 m. This if described in the text foll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usseltonModellingResults_np64_AS10AndAS4DepthDifferenc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343" w:name="_Ref332100217"/>
      <w:bookmarkStart w:id="344" w:name="_Toc349648341"/>
    </w:p>
    <w:p w:rsidR="007542D9" w:rsidRPr="00B97503" w:rsidRDefault="007542D9" w:rsidP="00B97503">
      <w:pPr>
        <w:pStyle w:val="Caption"/>
        <w:rPr>
          <w:rFonts w:eastAsia="Times"/>
        </w:rPr>
      </w:pPr>
      <w:bookmarkStart w:id="345" w:name="_Ref355941988"/>
      <w:bookmarkStart w:id="346" w:name="_Toc378660442"/>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63</w:t>
      </w:r>
      <w:r w:rsidR="00615600">
        <w:rPr>
          <w:rFonts w:eastAsia="Times"/>
        </w:rPr>
        <w:fldChar w:fldCharType="end"/>
      </w:r>
      <w:bookmarkEnd w:id="343"/>
      <w:bookmarkEnd w:id="345"/>
      <w:r w:rsidRPr="00B97503">
        <w:rPr>
          <w:rFonts w:eastAsia="Times"/>
        </w:rPr>
        <w:t>. Difference in the inundation depth; B10 - B4 where greater than 0.1 m.</w:t>
      </w:r>
      <w:bookmarkEnd w:id="344"/>
      <w:bookmarkEnd w:id="346"/>
    </w:p>
    <w:p w:rsidR="00C90B39" w:rsidRDefault="00C90B39" w:rsidP="00C90B39">
      <w:pPr>
        <w:pStyle w:val="BodyText"/>
      </w:pPr>
      <w:r>
        <w:t>All areas in</w:t>
      </w:r>
      <w:r w:rsidR="007E5CD2">
        <w:t xml:space="preserve"> </w:t>
      </w:r>
      <w:r w:rsidR="00CA6C41" w:rsidRPr="00D55509">
        <w:rPr>
          <w:rStyle w:val="Hyperlink"/>
        </w:rPr>
        <w:t>Figure 63</w:t>
      </w:r>
      <w:r>
        <w:t>, excluding those due to Vasse Diversion Drain spill out, show that the riverine flood waters have caused the inundation extent to increase. This suggests that the estuaries have reached capacity with the additional riverine flood waters responsible for increasing the extent of inundation beyond the B4 scenario extent.</w:t>
      </w:r>
    </w:p>
    <w:p w:rsidR="007542D9" w:rsidRDefault="007542D9" w:rsidP="005B0F9C">
      <w:pPr>
        <w:pStyle w:val="BodyText"/>
      </w:pPr>
      <w:r>
        <w:t>This highlights the immense capacity that the Vasse Estuary</w:t>
      </w:r>
      <w:r w:rsidR="00171309">
        <w:t>, where initially set at 0.4 m AHD,</w:t>
      </w:r>
      <w:r>
        <w:t xml:space="preserve"> has to retain water in these inundation scenarios. It also leads to the question of what the results of a scenario, or real event of similar magnitude, would be were the estuaries already full from a preceding inundation event.</w:t>
      </w:r>
    </w:p>
    <w:p w:rsidR="007542D9" w:rsidRPr="0075083B" w:rsidRDefault="007542D9" w:rsidP="0075083B">
      <w:pPr>
        <w:pStyle w:val="Heading2"/>
      </w:pPr>
      <w:bookmarkStart w:id="347" w:name="_Toc354044821"/>
      <w:r w:rsidRPr="0075083B">
        <w:br w:type="page"/>
      </w:r>
      <w:bookmarkStart w:id="348" w:name="_Toc378660356"/>
      <w:r w:rsidRPr="0075083B">
        <w:lastRenderedPageBreak/>
        <w:t xml:space="preserve">Coastal </w:t>
      </w:r>
      <w:r w:rsidR="00AF4EBF">
        <w:t>e</w:t>
      </w:r>
      <w:r w:rsidRPr="0075083B">
        <w:t>rosion</w:t>
      </w:r>
      <w:bookmarkEnd w:id="347"/>
      <w:bookmarkEnd w:id="348"/>
    </w:p>
    <w:p w:rsidR="007542D9" w:rsidRDefault="007542D9" w:rsidP="005B0F9C">
      <w:pPr>
        <w:pStyle w:val="BodyText"/>
      </w:pPr>
      <w:r>
        <w:t xml:space="preserve">The STM spatial outputs </w:t>
      </w:r>
      <w:r w:rsidR="00291CAA">
        <w:t>represent</w:t>
      </w:r>
      <w:r>
        <w:t xml:space="preserve"> future coastlines with associated </w:t>
      </w:r>
      <w:proofErr w:type="spellStart"/>
      <w:r>
        <w:t>exceedance</w:t>
      </w:r>
      <w:proofErr w:type="spellEnd"/>
      <w:r>
        <w:t xml:space="preserve"> probabilities for a range of scenarios. These coastlines represent the probability that the beach will erode landward by, or greater than, the distances defined by the future coastline. </w:t>
      </w:r>
      <w:r w:rsidR="00171309">
        <w:t>T</w:t>
      </w:r>
      <w:r>
        <w:t xml:space="preserve">hese lines have been processed to create a series of zones of probability that are presented in </w:t>
      </w:r>
      <w:r w:rsidR="00CA6C41" w:rsidRPr="00D55509">
        <w:rPr>
          <w:rStyle w:val="Hyperlink"/>
        </w:rPr>
        <w:t>Figure 64</w:t>
      </w:r>
      <w:r>
        <w:t xml:space="preserve">, </w:t>
      </w:r>
      <w:r w:rsidR="00CA6C41" w:rsidRPr="00D55509">
        <w:rPr>
          <w:rStyle w:val="Hyperlink"/>
        </w:rPr>
        <w:t>Figure 65</w:t>
      </w:r>
      <w:r w:rsidR="00F0521D" w:rsidRPr="00D55509">
        <w:rPr>
          <w:rStyle w:val="Hyperlink"/>
        </w:rPr>
        <w:t xml:space="preserve"> </w:t>
      </w:r>
      <w:r>
        <w:t>and</w:t>
      </w:r>
      <w:r w:rsidR="00F0521D" w:rsidRPr="00D55509">
        <w:rPr>
          <w:rStyle w:val="Hyperlink"/>
        </w:rPr>
        <w:t xml:space="preserve"> </w:t>
      </w:r>
      <w:r w:rsidR="00CA6C41" w:rsidRPr="00D55509">
        <w:rPr>
          <w:rStyle w:val="Hyperlink"/>
        </w:rPr>
        <w:t>Figure 66</w:t>
      </w:r>
      <w:r>
        <w:t>.</w:t>
      </w:r>
    </w:p>
    <w:p w:rsidR="007542D9" w:rsidRDefault="007542D9" w:rsidP="005B0F9C">
      <w:pPr>
        <w:pStyle w:val="BodyText"/>
      </w:pPr>
      <w:r>
        <w:t xml:space="preserve">However, due to the mismatch in spatial and temporal scales at which the coastal erosion modelling was undertaken these spatial outputs could not be used </w:t>
      </w:r>
      <w:r w:rsidR="005C1F0F">
        <w:t>within</w:t>
      </w:r>
      <w:r>
        <w:t xml:space="preserve"> ANUGA to model the storm tide and riverine flood inundation over a receded shoreline/future elevation surface (DEM). This is discussed further within the </w:t>
      </w:r>
      <w:r w:rsidR="005C1F0F">
        <w:fldChar w:fldCharType="begin"/>
      </w:r>
      <w:r w:rsidR="005C1F0F">
        <w:instrText xml:space="preserve"> REF _Ref332718273 \h </w:instrText>
      </w:r>
      <w:r w:rsidR="005C1F0F">
        <w:fldChar w:fldCharType="separate"/>
      </w:r>
      <w:r w:rsidR="000529AF" w:rsidRPr="0075083B">
        <w:t xml:space="preserve">Summary and </w:t>
      </w:r>
      <w:r w:rsidR="000529AF">
        <w:t>d</w:t>
      </w:r>
      <w:r w:rsidR="000529AF" w:rsidRPr="0075083B">
        <w:t>iscussion</w:t>
      </w:r>
      <w:r w:rsidR="005C1F0F">
        <w:fldChar w:fldCharType="end"/>
      </w:r>
      <w:r w:rsidR="005C1F0F">
        <w:t xml:space="preserve"> </w:t>
      </w:r>
      <w:r>
        <w:fldChar w:fldCharType="begin"/>
      </w:r>
      <w:r>
        <w:instrText xml:space="preserve"> REF _Ref337633128 \h </w:instrText>
      </w:r>
      <w:r>
        <w:fldChar w:fldCharType="separate"/>
      </w:r>
      <w:r w:rsidR="000529AF" w:rsidRPr="00F8759F">
        <w:t>Coastal erosion modelling</w:t>
      </w:r>
      <w:r>
        <w:fldChar w:fldCharType="end"/>
      </w:r>
      <w:r>
        <w:t xml:space="preserve"> section (p</w:t>
      </w:r>
      <w:r>
        <w:fldChar w:fldCharType="begin"/>
      </w:r>
      <w:r>
        <w:instrText xml:space="preserve"> PAGEREF _Ref337633128 \h </w:instrText>
      </w:r>
      <w:r>
        <w:fldChar w:fldCharType="separate"/>
      </w:r>
      <w:r w:rsidR="000529AF">
        <w:rPr>
          <w:noProof/>
        </w:rPr>
        <w:t>78</w:t>
      </w:r>
      <w:r>
        <w:fldChar w:fldCharType="end"/>
      </w:r>
      <w:r>
        <w:t>).</w:t>
      </w:r>
    </w:p>
    <w:p w:rsidR="00B97503" w:rsidRDefault="007542D9" w:rsidP="006130FD">
      <w:pPr>
        <w:pStyle w:val="FiguresImagesLeft"/>
        <w:rPr>
          <w:rStyle w:val="CaptionChar"/>
          <w:rFonts w:eastAsia="Times"/>
        </w:rPr>
      </w:pPr>
      <w:r>
        <w:rPr>
          <w:noProof/>
        </w:rPr>
        <w:drawing>
          <wp:inline distT="0" distB="0" distL="0" distR="0" wp14:anchorId="2598C69C" wp14:editId="71082330">
            <wp:extent cx="5760000" cy="3840000"/>
            <wp:effectExtent l="0" t="0" r="0" b="8255"/>
            <wp:docPr id="10" name="Picture 10" descr="This figure presents the extent of coastal erosion predicted for 2030. By 2030 the recession appears limited to the extents of the current be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BusseltonModellingResultsSTM203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349" w:name="_Ref332957926"/>
    </w:p>
    <w:p w:rsidR="007542D9" w:rsidRDefault="007542D9" w:rsidP="00B97503">
      <w:pPr>
        <w:pStyle w:val="Caption"/>
      </w:pPr>
      <w:bookmarkStart w:id="350" w:name="_Ref355942005"/>
      <w:bookmarkStart w:id="351" w:name="_Toc378660443"/>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64</w:t>
      </w:r>
      <w:r w:rsidR="00615600">
        <w:rPr>
          <w:rFonts w:eastAsia="Times"/>
        </w:rPr>
        <w:fldChar w:fldCharType="end"/>
      </w:r>
      <w:bookmarkEnd w:id="349"/>
      <w:bookmarkEnd w:id="350"/>
      <w:r w:rsidRPr="00B97503">
        <w:rPr>
          <w:rFonts w:eastAsia="Times"/>
        </w:rPr>
        <w:t>. Spatial extent of coastal erosion forecast by the STM for 2030.</w:t>
      </w:r>
      <w:bookmarkEnd w:id="351"/>
    </w:p>
    <w:p w:rsidR="00B97503" w:rsidRDefault="007542D9" w:rsidP="006130FD">
      <w:pPr>
        <w:pStyle w:val="FiguresImagesLeft"/>
        <w:rPr>
          <w:rStyle w:val="CaptionChar"/>
          <w:rFonts w:eastAsia="Times"/>
        </w:rPr>
      </w:pPr>
      <w:r>
        <w:rPr>
          <w:noProof/>
        </w:rPr>
        <w:lastRenderedPageBreak/>
        <w:drawing>
          <wp:inline distT="0" distB="0" distL="0" distR="0" wp14:anchorId="603AE471" wp14:editId="4E5AB491">
            <wp:extent cx="5760000" cy="3840000"/>
            <wp:effectExtent l="0" t="0" r="0" b="8255"/>
            <wp:docPr id="9" name="Picture 9" descr="This figure presents the extent of coastal erosion predicted by 2070. The extent covered by the lower probabilities, 30% and below, now extend approximately 500 m in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usseltonModellingResultsSTM207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352" w:name="_Ref332957929"/>
    </w:p>
    <w:p w:rsidR="007542D9" w:rsidRDefault="007542D9" w:rsidP="00B97503">
      <w:pPr>
        <w:pStyle w:val="Caption"/>
      </w:pPr>
      <w:bookmarkStart w:id="353" w:name="_Ref355942015"/>
      <w:bookmarkStart w:id="354" w:name="_Toc378660444"/>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65</w:t>
      </w:r>
      <w:r w:rsidR="00615600">
        <w:rPr>
          <w:rFonts w:eastAsia="Times"/>
        </w:rPr>
        <w:fldChar w:fldCharType="end"/>
      </w:r>
      <w:bookmarkEnd w:id="352"/>
      <w:bookmarkEnd w:id="353"/>
      <w:r w:rsidRPr="00B97503">
        <w:rPr>
          <w:rFonts w:eastAsia="Times"/>
        </w:rPr>
        <w:t>. Spatial extent of coastal erosion forecast by the STM for 2070.</w:t>
      </w:r>
      <w:bookmarkEnd w:id="354"/>
    </w:p>
    <w:p w:rsidR="00B97503" w:rsidRDefault="007542D9" w:rsidP="006130FD">
      <w:pPr>
        <w:pStyle w:val="FiguresImagesLeft"/>
        <w:rPr>
          <w:rStyle w:val="CaptionChar"/>
          <w:rFonts w:eastAsia="Times"/>
        </w:rPr>
      </w:pPr>
      <w:r>
        <w:rPr>
          <w:noProof/>
        </w:rPr>
        <w:drawing>
          <wp:inline distT="0" distB="0" distL="0" distR="0" wp14:anchorId="08CDFFA3" wp14:editId="61D4C556">
            <wp:extent cx="5760000" cy="3840000"/>
            <wp:effectExtent l="0" t="0" r="0" b="8255"/>
            <wp:docPr id="8" name="Picture 8" descr="This figure presents the extent of coastal erosion predicted by 2100. The extent covered by the lower probabilities, 30% and below, now extend approximately 1 km in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usseltonModellingResultsSTM210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355" w:name="_Ref332957932"/>
    </w:p>
    <w:p w:rsidR="007542D9" w:rsidRPr="00B97503" w:rsidRDefault="007542D9" w:rsidP="00B97503">
      <w:pPr>
        <w:pStyle w:val="Caption"/>
        <w:rPr>
          <w:rFonts w:eastAsia="Times"/>
        </w:rPr>
      </w:pPr>
      <w:bookmarkStart w:id="356" w:name="_Ref355942022"/>
      <w:bookmarkStart w:id="357" w:name="_Toc378660445"/>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66</w:t>
      </w:r>
      <w:r w:rsidR="00615600">
        <w:rPr>
          <w:rFonts w:eastAsia="Times"/>
        </w:rPr>
        <w:fldChar w:fldCharType="end"/>
      </w:r>
      <w:bookmarkEnd w:id="355"/>
      <w:bookmarkEnd w:id="356"/>
      <w:r w:rsidRPr="00B97503">
        <w:rPr>
          <w:rFonts w:eastAsia="Times"/>
        </w:rPr>
        <w:t>. Spatial extent of coastal erosion forecast by the STM for 2100.</w:t>
      </w:r>
      <w:bookmarkEnd w:id="357"/>
    </w:p>
    <w:p w:rsidR="007542D9" w:rsidRPr="0075083B" w:rsidRDefault="007542D9" w:rsidP="0075083B">
      <w:pPr>
        <w:pStyle w:val="Heading1"/>
      </w:pPr>
      <w:bookmarkStart w:id="358" w:name="_Ref332718273"/>
      <w:bookmarkStart w:id="359" w:name="_Toc354044822"/>
      <w:bookmarkStart w:id="360" w:name="_Toc378660357"/>
      <w:r w:rsidRPr="0075083B">
        <w:lastRenderedPageBreak/>
        <w:t xml:space="preserve">Summary and </w:t>
      </w:r>
      <w:r w:rsidR="00AF4EBF">
        <w:t>d</w:t>
      </w:r>
      <w:r w:rsidRPr="0075083B">
        <w:t>iscussion</w:t>
      </w:r>
      <w:bookmarkEnd w:id="358"/>
      <w:bookmarkEnd w:id="359"/>
      <w:bookmarkEnd w:id="360"/>
    </w:p>
    <w:p w:rsidR="007542D9" w:rsidRDefault="007542D9" w:rsidP="005B0F9C">
      <w:pPr>
        <w:pStyle w:val="BodyText"/>
      </w:pPr>
      <w:r>
        <w:t>This section:</w:t>
      </w:r>
    </w:p>
    <w:p w:rsidR="007542D9" w:rsidRDefault="007542D9" w:rsidP="00582225">
      <w:pPr>
        <w:pStyle w:val="Bulletlevel1"/>
      </w:pPr>
      <w:r>
        <w:t>summarises the results for the SLR and riverine flooding scenarios modelled by ANUGA</w:t>
      </w:r>
    </w:p>
    <w:p w:rsidR="007542D9" w:rsidRDefault="007542D9" w:rsidP="00582225">
      <w:pPr>
        <w:pStyle w:val="Bulletlevel1"/>
      </w:pPr>
      <w:r>
        <w:t>discusses the implications from the modelling</w:t>
      </w:r>
    </w:p>
    <w:p w:rsidR="007542D9" w:rsidRDefault="007542D9" w:rsidP="00582225">
      <w:pPr>
        <w:pStyle w:val="Bulletlevel1"/>
      </w:pPr>
      <w:r>
        <w:t xml:space="preserve">suggests areas for </w:t>
      </w:r>
      <w:r w:rsidR="007351E7">
        <w:t xml:space="preserve">further development and </w:t>
      </w:r>
      <w:proofErr w:type="spellStart"/>
      <w:r w:rsidR="007351E7">
        <w:t>enhance</w:t>
      </w:r>
      <w:r>
        <w:t>ent</w:t>
      </w:r>
      <w:proofErr w:type="spellEnd"/>
      <w:r>
        <w:t>.</w:t>
      </w:r>
    </w:p>
    <w:p w:rsidR="007542D9" w:rsidRDefault="007542D9" w:rsidP="007542D9">
      <w:pPr>
        <w:pStyle w:val="Heading2"/>
      </w:pPr>
      <w:bookmarkStart w:id="361" w:name="_Ref353170590"/>
      <w:bookmarkStart w:id="362" w:name="_Toc354044823"/>
      <w:bookmarkStart w:id="363" w:name="_Toc378660358"/>
      <w:r>
        <w:t>Results summary</w:t>
      </w:r>
      <w:bookmarkEnd w:id="361"/>
      <w:bookmarkEnd w:id="362"/>
      <w:bookmarkEnd w:id="363"/>
    </w:p>
    <w:p w:rsidR="007542D9" w:rsidRPr="00802E84" w:rsidRDefault="007542D9" w:rsidP="005B0F9C">
      <w:pPr>
        <w:pStyle w:val="BodyText"/>
      </w:pPr>
      <w:r w:rsidRPr="00802E84">
        <w:t>All references in the fol</w:t>
      </w:r>
      <w:r>
        <w:t>lowing summary and discussion of</w:t>
      </w:r>
      <w:r w:rsidRPr="00802E84">
        <w:t xml:space="preserve"> the Vasse </w:t>
      </w:r>
      <w:r>
        <w:t>and</w:t>
      </w:r>
      <w:r w:rsidRPr="00802E84">
        <w:t xml:space="preserve"> New River Estuaries and </w:t>
      </w:r>
      <w:r>
        <w:t>the Broadwater</w:t>
      </w:r>
      <w:r w:rsidRPr="00802E84">
        <w:t xml:space="preserve"> refer to those water bodies as they are </w:t>
      </w:r>
      <w:r>
        <w:t>shown</w:t>
      </w:r>
      <w:r w:rsidRPr="00802E84">
        <w:t xml:space="preserve"> in</w:t>
      </w:r>
      <w:r w:rsidR="00F0521D" w:rsidRPr="00D55509">
        <w:rPr>
          <w:rStyle w:val="Hyperlink"/>
        </w:rPr>
        <w:t xml:space="preserve"> </w:t>
      </w:r>
      <w:r w:rsidR="00CA6C41" w:rsidRPr="00D55509">
        <w:rPr>
          <w:rStyle w:val="Hyperlink"/>
        </w:rPr>
        <w:t>Figure 67</w:t>
      </w:r>
      <w:r w:rsidRPr="00802E84">
        <w:t>.</w:t>
      </w:r>
    </w:p>
    <w:p w:rsidR="00B97503" w:rsidRDefault="007542D9" w:rsidP="006130FD">
      <w:pPr>
        <w:pStyle w:val="FiguresImagesLeft"/>
        <w:rPr>
          <w:rStyle w:val="CaptionChar"/>
          <w:rFonts w:eastAsia="Times"/>
        </w:rPr>
      </w:pPr>
      <w:r>
        <w:rPr>
          <w:noProof/>
        </w:rPr>
        <w:drawing>
          <wp:inline distT="0" distB="0" distL="0" distR="0" wp14:anchorId="3AA36C21" wp14:editId="2A77F971">
            <wp:extent cx="5760000" cy="3840000"/>
            <wp:effectExtent l="0" t="0" r="0" b="8255"/>
            <wp:docPr id="7" name="Picture 7" descr="This figure illustrates the estuaries, rivers, the diversion drain and the Moore St. floodgates. From east to west the Abba, Sabina and Vasse Rivers flow into the Vasse Estuary. The New River Estuary is between the Vasse River and the Vasse Diversion Drain and the Broadwater Estuary is to the west of the Vasse Diversion Drain. The Moore St. floodgates are on the western side of the Vasse Diversion Drain where it meets the Broadwater Estu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usseltonHydrographMooreStFloodgatesDark"/>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364" w:name="_Ref334442072"/>
    </w:p>
    <w:p w:rsidR="00924532" w:rsidRPr="00B97503" w:rsidRDefault="007542D9" w:rsidP="00B97503">
      <w:pPr>
        <w:pStyle w:val="Caption"/>
        <w:rPr>
          <w:rFonts w:eastAsia="Times"/>
        </w:rPr>
      </w:pPr>
      <w:bookmarkStart w:id="365" w:name="_Ref355942049"/>
      <w:bookmarkStart w:id="366" w:name="_Toc378660446"/>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67</w:t>
      </w:r>
      <w:r w:rsidR="00615600">
        <w:rPr>
          <w:rFonts w:eastAsia="Times"/>
        </w:rPr>
        <w:fldChar w:fldCharType="end"/>
      </w:r>
      <w:bookmarkEnd w:id="364"/>
      <w:bookmarkEnd w:id="365"/>
      <w:r w:rsidRPr="00B97503">
        <w:rPr>
          <w:rFonts w:eastAsia="Times"/>
        </w:rPr>
        <w:t>. Busselton, including rivers, diversion drain, estuaries and the Moore St floodgate.</w:t>
      </w:r>
      <w:bookmarkStart w:id="367" w:name="_Toc354044824"/>
      <w:bookmarkEnd w:id="366"/>
    </w:p>
    <w:p w:rsidR="007542D9" w:rsidRPr="00924532" w:rsidRDefault="005C1F0F" w:rsidP="00924532">
      <w:pPr>
        <w:pStyle w:val="Heading3"/>
        <w:rPr>
          <w:szCs w:val="18"/>
        </w:rPr>
      </w:pPr>
      <w:r>
        <w:br w:type="page"/>
      </w:r>
      <w:bookmarkStart w:id="368" w:name="_Toc378660359"/>
      <w:r w:rsidR="007542D9" w:rsidRPr="00924532">
        <w:lastRenderedPageBreak/>
        <w:t xml:space="preserve">SLR </w:t>
      </w:r>
      <w:r w:rsidR="00AF4EBF">
        <w:t>s</w:t>
      </w:r>
      <w:r w:rsidR="007542D9" w:rsidRPr="00924532">
        <w:t>cenarios</w:t>
      </w:r>
      <w:bookmarkEnd w:id="367"/>
      <w:bookmarkEnd w:id="368"/>
    </w:p>
    <w:p w:rsidR="007542D9" w:rsidRPr="0075083B" w:rsidRDefault="007542D9" w:rsidP="0075083B">
      <w:pPr>
        <w:pStyle w:val="Heading4"/>
      </w:pPr>
      <w:bookmarkStart w:id="369" w:name="_Toc353432218"/>
      <w:bookmarkStart w:id="370" w:name="_Toc353438790"/>
      <w:bookmarkStart w:id="371" w:name="_Toc353459589"/>
      <w:bookmarkStart w:id="372" w:name="_Toc353521343"/>
      <w:bookmarkStart w:id="373" w:name="_Toc354044825"/>
      <w:bookmarkStart w:id="374" w:name="_Toc378660360"/>
      <w:r w:rsidRPr="0075083B">
        <w:t xml:space="preserve">Scenario B2 – TC </w:t>
      </w:r>
      <w:proofErr w:type="spellStart"/>
      <w:r w:rsidRPr="0075083B">
        <w:t>Alby</w:t>
      </w:r>
      <w:proofErr w:type="spellEnd"/>
      <w:r w:rsidRPr="0075083B">
        <w:t xml:space="preserve"> </w:t>
      </w:r>
      <w:r w:rsidR="00833544">
        <w:t>worst case</w:t>
      </w:r>
      <w:r w:rsidRPr="0075083B">
        <w:t xml:space="preserve"> + 0.4 m SLR</w:t>
      </w:r>
      <w:bookmarkEnd w:id="369"/>
      <w:bookmarkEnd w:id="370"/>
      <w:bookmarkEnd w:id="371"/>
      <w:bookmarkEnd w:id="372"/>
      <w:bookmarkEnd w:id="373"/>
      <w:bookmarkEnd w:id="374"/>
    </w:p>
    <w:p w:rsidR="007542D9" w:rsidRDefault="007542D9" w:rsidP="005B0F9C">
      <w:pPr>
        <w:pStyle w:val="BodyText"/>
      </w:pPr>
      <w:r>
        <w:t xml:space="preserve">The inundation extent is shown in </w:t>
      </w:r>
      <w:r w:rsidR="00CA6C41" w:rsidRPr="00D55509">
        <w:rPr>
          <w:rStyle w:val="Hyperlink"/>
        </w:rPr>
        <w:t>Figure 68</w:t>
      </w:r>
      <w:r w:rsidR="00F0521D">
        <w:t xml:space="preserve"> </w:t>
      </w:r>
      <w:r>
        <w:t>for the 0.4 m SLR scenario. This SLR</w:t>
      </w:r>
      <w:r w:rsidRPr="00F57E56">
        <w:t xml:space="preserve"> </w:t>
      </w:r>
      <w:r>
        <w:t xml:space="preserve">has increased the general extent of the inundation from the </w:t>
      </w:r>
      <w:r w:rsidR="00833544" w:rsidRPr="00E144EC">
        <w:rPr>
          <w:rStyle w:val="Bodytextitalic"/>
        </w:rPr>
        <w:t>worst</w:t>
      </w:r>
      <w:r w:rsidR="00EA103A" w:rsidRPr="00E144EC">
        <w:rPr>
          <w:rStyle w:val="Bodytextitalic"/>
        </w:rPr>
        <w:t>-</w:t>
      </w:r>
      <w:r w:rsidR="00833544" w:rsidRPr="00E144EC">
        <w:rPr>
          <w:rStyle w:val="Bodytextitalic"/>
        </w:rPr>
        <w:t>case</w:t>
      </w:r>
      <w:r w:rsidRPr="00E144EC">
        <w:rPr>
          <w:rStyle w:val="Bodytextitalic"/>
        </w:rPr>
        <w:t xml:space="preserve"> TC </w:t>
      </w:r>
      <w:proofErr w:type="spellStart"/>
      <w:r w:rsidRPr="00E144EC">
        <w:rPr>
          <w:rStyle w:val="Bodytextitalic"/>
        </w:rPr>
        <w:t>Alby</w:t>
      </w:r>
      <w:proofErr w:type="spellEnd"/>
      <w:r w:rsidRPr="00E144EC">
        <w:rPr>
          <w:rStyle w:val="Bodytextitalic"/>
        </w:rPr>
        <w:t xml:space="preserve"> scenario</w:t>
      </w:r>
      <w:r>
        <w:t xml:space="preserve">. In particular there has been an in increase inundation caused by levee breakouts west of the </w:t>
      </w:r>
      <w:proofErr w:type="spellStart"/>
      <w:r>
        <w:t>Buayanyup</w:t>
      </w:r>
      <w:proofErr w:type="spellEnd"/>
      <w:r>
        <w:t xml:space="preserve"> drain.</w:t>
      </w:r>
    </w:p>
    <w:p w:rsidR="00B97503" w:rsidRDefault="007542D9" w:rsidP="006130FD">
      <w:pPr>
        <w:pStyle w:val="FiguresImagesLeft"/>
        <w:rPr>
          <w:rStyle w:val="CaptionChar"/>
          <w:rFonts w:eastAsia="Times"/>
        </w:rPr>
      </w:pPr>
      <w:r>
        <w:rPr>
          <w:noProof/>
        </w:rPr>
        <w:drawing>
          <wp:inline distT="0" distB="0" distL="0" distR="0" wp14:anchorId="57A93A84" wp14:editId="1236CB53">
            <wp:extent cx="5760000" cy="3840000"/>
            <wp:effectExtent l="0" t="0" r="0" b="8255"/>
            <wp:docPr id="6" name="Picture 6" descr="This figure illustrates the maximum inundation depth for the B2 scenario. The residential parts of Busselton are inundated as the inundation stretches from the coastline to the inland extent of the estu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BusseltonModellingResults_np64_AS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375" w:name="_Ref334195980"/>
    </w:p>
    <w:p w:rsidR="007542D9" w:rsidRPr="00B97503" w:rsidRDefault="007542D9" w:rsidP="00B97503">
      <w:pPr>
        <w:pStyle w:val="Caption"/>
        <w:rPr>
          <w:rFonts w:eastAsia="Times"/>
        </w:rPr>
      </w:pPr>
      <w:bookmarkStart w:id="376" w:name="_Ref355942062"/>
      <w:bookmarkStart w:id="377" w:name="_Toc378660447"/>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68</w:t>
      </w:r>
      <w:r w:rsidR="00615600">
        <w:rPr>
          <w:rFonts w:eastAsia="Times"/>
        </w:rPr>
        <w:fldChar w:fldCharType="end"/>
      </w:r>
      <w:bookmarkEnd w:id="375"/>
      <w:bookmarkEnd w:id="376"/>
      <w:r w:rsidRPr="00B97503">
        <w:rPr>
          <w:rFonts w:eastAsia="Times"/>
        </w:rPr>
        <w:t xml:space="preserve">. B2 inundation (TC </w:t>
      </w:r>
      <w:proofErr w:type="spellStart"/>
      <w:r w:rsidRPr="00B97503">
        <w:rPr>
          <w:rFonts w:eastAsia="Times"/>
        </w:rPr>
        <w:t>Alby</w:t>
      </w:r>
      <w:proofErr w:type="spellEnd"/>
      <w:r w:rsidRPr="00B97503">
        <w:rPr>
          <w:rFonts w:eastAsia="Times"/>
        </w:rPr>
        <w:t xml:space="preserve"> </w:t>
      </w:r>
      <w:r w:rsidR="00833544">
        <w:rPr>
          <w:rFonts w:eastAsia="Times"/>
        </w:rPr>
        <w:t>worst case</w:t>
      </w:r>
      <w:r w:rsidRPr="00B97503">
        <w:rPr>
          <w:rFonts w:eastAsia="Times"/>
        </w:rPr>
        <w:t xml:space="preserve"> + 0.4 m SLR).</w:t>
      </w:r>
      <w:bookmarkEnd w:id="377"/>
    </w:p>
    <w:p w:rsidR="007542D9" w:rsidRPr="0075083B" w:rsidRDefault="007542D9" w:rsidP="0075083B">
      <w:pPr>
        <w:pStyle w:val="Heading4"/>
      </w:pPr>
      <w:r w:rsidRPr="0075083B">
        <w:br w:type="page"/>
      </w:r>
      <w:bookmarkStart w:id="378" w:name="_Toc353432219"/>
      <w:bookmarkStart w:id="379" w:name="_Toc353438791"/>
      <w:bookmarkStart w:id="380" w:name="_Toc353459590"/>
      <w:bookmarkStart w:id="381" w:name="_Toc353521344"/>
      <w:bookmarkStart w:id="382" w:name="_Toc354044826"/>
      <w:bookmarkStart w:id="383" w:name="_Toc378660361"/>
      <w:r w:rsidRPr="0075083B">
        <w:lastRenderedPageBreak/>
        <w:t xml:space="preserve">Scenario B3 – TC </w:t>
      </w:r>
      <w:proofErr w:type="spellStart"/>
      <w:r w:rsidRPr="0075083B">
        <w:t>Alby</w:t>
      </w:r>
      <w:proofErr w:type="spellEnd"/>
      <w:r w:rsidRPr="0075083B">
        <w:t xml:space="preserve"> </w:t>
      </w:r>
      <w:r w:rsidR="00833544">
        <w:t>worst case</w:t>
      </w:r>
      <w:r w:rsidRPr="0075083B">
        <w:t xml:space="preserve"> + 0.9 m of SLR</w:t>
      </w:r>
      <w:bookmarkEnd w:id="378"/>
      <w:bookmarkEnd w:id="379"/>
      <w:bookmarkEnd w:id="380"/>
      <w:bookmarkEnd w:id="381"/>
      <w:bookmarkEnd w:id="382"/>
      <w:bookmarkEnd w:id="383"/>
    </w:p>
    <w:p w:rsidR="007542D9" w:rsidRPr="00CE627E" w:rsidRDefault="007542D9" w:rsidP="005B0F9C">
      <w:pPr>
        <w:pStyle w:val="BodyText"/>
      </w:pPr>
      <w:r>
        <w:t>As shown in</w:t>
      </w:r>
      <w:r w:rsidRPr="00D55509">
        <w:rPr>
          <w:rStyle w:val="Hyperlink"/>
        </w:rPr>
        <w:t xml:space="preserve"> </w:t>
      </w:r>
      <w:r w:rsidR="00CA6C41" w:rsidRPr="00D55509">
        <w:rPr>
          <w:rStyle w:val="Hyperlink"/>
        </w:rPr>
        <w:t>Figure 69</w:t>
      </w:r>
      <w:r w:rsidRPr="00D55509">
        <w:rPr>
          <w:rStyle w:val="Hyperlink"/>
        </w:rPr>
        <w:t xml:space="preserve"> </w:t>
      </w:r>
      <w:r>
        <w:t>t</w:t>
      </w:r>
      <w:r w:rsidRPr="00F57E56">
        <w:t xml:space="preserve">he </w:t>
      </w:r>
      <w:r>
        <w:t>0.9 m SLR</w:t>
      </w:r>
      <w:r w:rsidRPr="00F57E56">
        <w:t xml:space="preserve"> </w:t>
      </w:r>
      <w:r>
        <w:t xml:space="preserve">has significantly increased the extent of the inundation west of the </w:t>
      </w:r>
      <w:proofErr w:type="spellStart"/>
      <w:r>
        <w:t>Buayanyup</w:t>
      </w:r>
      <w:proofErr w:type="spellEnd"/>
      <w:r>
        <w:t xml:space="preserve"> drain. Around Busselton and to the east, the majority of the extra inundation occurs along the Vasse River and southern boundaries of the Vasse and New River Estuaries. The areas of inundation due to levee breakouts in the west are now indistinguishable from the overland storm-tide inundation.</w:t>
      </w:r>
    </w:p>
    <w:p w:rsidR="00B97503" w:rsidRDefault="007542D9" w:rsidP="006130FD">
      <w:pPr>
        <w:pStyle w:val="FiguresImagesLeft"/>
        <w:rPr>
          <w:rStyle w:val="CaptionChar"/>
          <w:rFonts w:eastAsia="Times"/>
        </w:rPr>
      </w:pPr>
      <w:r>
        <w:rPr>
          <w:noProof/>
        </w:rPr>
        <w:drawing>
          <wp:inline distT="0" distB="0" distL="0" distR="0" wp14:anchorId="5B22DBCF" wp14:editId="635777ED">
            <wp:extent cx="5760000" cy="3840000"/>
            <wp:effectExtent l="0" t="0" r="0" b="8255"/>
            <wp:docPr id="5" name="Picture 5" descr="This figure illustrates the maximum inundation depth recorded within the B3 scenario. There is now continous inundation from the coastline to the back of the estuaries in the Busselton area. Between Busselton and Dunsborough there is also extensive inundation from the coastline extending generally 2 km inland although this reduces towards Dunsbo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usseltonModellingResults_np64_AS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384" w:name="_Ref334196013"/>
    </w:p>
    <w:p w:rsidR="007542D9" w:rsidRPr="00B97503" w:rsidRDefault="007542D9" w:rsidP="00B97503">
      <w:pPr>
        <w:pStyle w:val="Caption"/>
        <w:rPr>
          <w:rFonts w:eastAsia="Times"/>
        </w:rPr>
      </w:pPr>
      <w:bookmarkStart w:id="385" w:name="_Ref355942076"/>
      <w:bookmarkStart w:id="386" w:name="_Toc378660448"/>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69</w:t>
      </w:r>
      <w:r w:rsidR="00615600">
        <w:rPr>
          <w:rFonts w:eastAsia="Times"/>
        </w:rPr>
        <w:fldChar w:fldCharType="end"/>
      </w:r>
      <w:bookmarkEnd w:id="384"/>
      <w:bookmarkEnd w:id="385"/>
      <w:r w:rsidRPr="00B97503">
        <w:rPr>
          <w:rFonts w:eastAsia="Times"/>
        </w:rPr>
        <w:t xml:space="preserve">. B3 inundation (TC </w:t>
      </w:r>
      <w:proofErr w:type="spellStart"/>
      <w:r w:rsidRPr="00B97503">
        <w:rPr>
          <w:rFonts w:eastAsia="Times"/>
        </w:rPr>
        <w:t>Alby</w:t>
      </w:r>
      <w:proofErr w:type="spellEnd"/>
      <w:r w:rsidRPr="00B97503">
        <w:rPr>
          <w:rFonts w:eastAsia="Times"/>
        </w:rPr>
        <w:t xml:space="preserve"> </w:t>
      </w:r>
      <w:r w:rsidR="00833544">
        <w:rPr>
          <w:rFonts w:eastAsia="Times"/>
        </w:rPr>
        <w:t>worst case</w:t>
      </w:r>
      <w:r w:rsidRPr="00B97503">
        <w:rPr>
          <w:rFonts w:eastAsia="Times"/>
        </w:rPr>
        <w:t xml:space="preserve"> + 0.9 m SLR).</w:t>
      </w:r>
      <w:bookmarkEnd w:id="386"/>
    </w:p>
    <w:p w:rsidR="007542D9" w:rsidRPr="0075083B" w:rsidRDefault="005C1F0F" w:rsidP="0075083B">
      <w:pPr>
        <w:pStyle w:val="Heading4"/>
      </w:pPr>
      <w:bookmarkStart w:id="387" w:name="_Toc353432220"/>
      <w:bookmarkStart w:id="388" w:name="_Toc353438792"/>
      <w:bookmarkStart w:id="389" w:name="_Toc353459591"/>
      <w:bookmarkStart w:id="390" w:name="_Toc353521345"/>
      <w:bookmarkStart w:id="391" w:name="_Toc354044827"/>
      <w:r>
        <w:br w:type="page"/>
      </w:r>
      <w:bookmarkStart w:id="392" w:name="_Toc378660362"/>
      <w:r w:rsidR="007542D9" w:rsidRPr="0075083B">
        <w:lastRenderedPageBreak/>
        <w:t xml:space="preserve">Scenario B4 – TC </w:t>
      </w:r>
      <w:proofErr w:type="spellStart"/>
      <w:r w:rsidR="007542D9" w:rsidRPr="0075083B">
        <w:t>Alby</w:t>
      </w:r>
      <w:proofErr w:type="spellEnd"/>
      <w:r w:rsidR="007542D9" w:rsidRPr="0075083B">
        <w:t xml:space="preserve"> </w:t>
      </w:r>
      <w:r w:rsidR="00833544">
        <w:t>worst case</w:t>
      </w:r>
      <w:r w:rsidR="007542D9" w:rsidRPr="0075083B">
        <w:t xml:space="preserve"> + 1.1 m SLR</w:t>
      </w:r>
      <w:bookmarkEnd w:id="387"/>
      <w:bookmarkEnd w:id="388"/>
      <w:bookmarkEnd w:id="389"/>
      <w:bookmarkEnd w:id="390"/>
      <w:bookmarkEnd w:id="391"/>
      <w:bookmarkEnd w:id="392"/>
    </w:p>
    <w:p w:rsidR="0036002D" w:rsidRDefault="007542D9" w:rsidP="005B0F9C">
      <w:pPr>
        <w:pStyle w:val="BodyText"/>
      </w:pPr>
      <w:r>
        <w:t>The majority of the additional inundation around Busselton for the 1.1 m SLR scenario (</w:t>
      </w:r>
      <w:r w:rsidR="00CA6C41" w:rsidRPr="00D55509">
        <w:rPr>
          <w:rStyle w:val="Hyperlink"/>
        </w:rPr>
        <w:t>Figure 70</w:t>
      </w:r>
      <w:r>
        <w:t>) is located along the watercourses and southern boundaries of the Vasse and New River Estuaries.</w:t>
      </w:r>
    </w:p>
    <w:p w:rsidR="00B97503" w:rsidRDefault="007542D9" w:rsidP="006130FD">
      <w:pPr>
        <w:pStyle w:val="FiguresImagesLeft"/>
        <w:rPr>
          <w:rStyle w:val="CaptionChar"/>
          <w:rFonts w:eastAsia="Times"/>
        </w:rPr>
      </w:pPr>
      <w:r>
        <w:rPr>
          <w:noProof/>
        </w:rPr>
        <w:drawing>
          <wp:inline distT="0" distB="0" distL="0" distR="0" wp14:anchorId="2DA0B63C" wp14:editId="097BEE4C">
            <wp:extent cx="5760000" cy="3840000"/>
            <wp:effectExtent l="0" t="0" r="0" b="8255"/>
            <wp:docPr id="4" name="Picture 4" descr="This figure presents the maximum inundation depth recorded within the B4 scenario. The inundation in Busselton, as with the B3 scenario, extends from the coastline to the inland extent of the estuaries and on the Dunsborough side the inundation extends approximately 2.5 km inland from the coas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usseltonModellingResults_np64_AS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0000" cy="3840000"/>
                    </a:xfrm>
                    <a:prstGeom prst="rect">
                      <a:avLst/>
                    </a:prstGeom>
                    <a:noFill/>
                    <a:ln>
                      <a:noFill/>
                    </a:ln>
                  </pic:spPr>
                </pic:pic>
              </a:graphicData>
            </a:graphic>
          </wp:inline>
        </w:drawing>
      </w:r>
      <w:bookmarkStart w:id="393" w:name="_Ref334196070"/>
    </w:p>
    <w:p w:rsidR="007542D9" w:rsidRPr="00B97503" w:rsidRDefault="007542D9" w:rsidP="00B97503">
      <w:pPr>
        <w:pStyle w:val="Caption"/>
        <w:rPr>
          <w:rFonts w:eastAsia="Times"/>
        </w:rPr>
      </w:pPr>
      <w:bookmarkStart w:id="394" w:name="_Ref355942089"/>
      <w:bookmarkStart w:id="395" w:name="_Toc378660449"/>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70</w:t>
      </w:r>
      <w:r w:rsidR="00615600">
        <w:rPr>
          <w:rFonts w:eastAsia="Times"/>
        </w:rPr>
        <w:fldChar w:fldCharType="end"/>
      </w:r>
      <w:bookmarkEnd w:id="393"/>
      <w:bookmarkEnd w:id="394"/>
      <w:r w:rsidRPr="00B97503">
        <w:rPr>
          <w:rFonts w:eastAsia="Times"/>
        </w:rPr>
        <w:t xml:space="preserve">. B4 inundation (TC </w:t>
      </w:r>
      <w:proofErr w:type="spellStart"/>
      <w:r w:rsidRPr="00B97503">
        <w:rPr>
          <w:rFonts w:eastAsia="Times"/>
        </w:rPr>
        <w:t>Alby</w:t>
      </w:r>
      <w:proofErr w:type="spellEnd"/>
      <w:r w:rsidRPr="00B97503">
        <w:rPr>
          <w:rFonts w:eastAsia="Times"/>
        </w:rPr>
        <w:t xml:space="preserve"> worst case + 1.1 m SLR).</w:t>
      </w:r>
      <w:bookmarkEnd w:id="395"/>
    </w:p>
    <w:p w:rsidR="007542D9" w:rsidRPr="00D04817" w:rsidRDefault="007542D9" w:rsidP="005B0F9C">
      <w:pPr>
        <w:pStyle w:val="BodyText"/>
      </w:pPr>
      <w:r w:rsidRPr="00D04817">
        <w:t xml:space="preserve">A summary of the change in the inundation extents for each SLR scenario is presented in </w:t>
      </w:r>
      <w:r w:rsidR="00CA6C41" w:rsidRPr="00D55509">
        <w:rPr>
          <w:rStyle w:val="Hyperlink"/>
        </w:rPr>
        <w:t>Figure 71</w:t>
      </w:r>
      <w:r w:rsidRPr="00D04817">
        <w:t>.</w:t>
      </w:r>
      <w:r>
        <w:t xml:space="preserve"> </w:t>
      </w:r>
      <w:r w:rsidRPr="00D04817">
        <w:t xml:space="preserve">The prominent green areas west of Busselton indicate that the 0.9 m SLR scenario results in the most significant increase in inundation extent of all the SLR scenarios modelled. Around Busselton and the </w:t>
      </w:r>
      <w:r>
        <w:t xml:space="preserve">Vasse </w:t>
      </w:r>
      <w:r w:rsidRPr="00D04817">
        <w:t xml:space="preserve">Estuary the effect of rising sea levels is a more predictable steady increase in inundation extents caused by a </w:t>
      </w:r>
      <w:r w:rsidR="00833544">
        <w:t>worst</w:t>
      </w:r>
      <w:r w:rsidR="00EA103A">
        <w:t>-</w:t>
      </w:r>
      <w:r w:rsidR="00833544">
        <w:t>case</w:t>
      </w:r>
      <w:r w:rsidRPr="00D04817">
        <w:t xml:space="preserve"> TC </w:t>
      </w:r>
      <w:proofErr w:type="spellStart"/>
      <w:r w:rsidRPr="00D04817">
        <w:t>Alby</w:t>
      </w:r>
      <w:proofErr w:type="spellEnd"/>
      <w:r w:rsidRPr="00D04817">
        <w:t>.</w:t>
      </w:r>
    </w:p>
    <w:p w:rsidR="00B97503" w:rsidRDefault="007542D9" w:rsidP="006130FD">
      <w:pPr>
        <w:pStyle w:val="FiguresImagesLeft"/>
        <w:rPr>
          <w:rStyle w:val="CaptionChar"/>
          <w:rFonts w:eastAsia="Times"/>
        </w:rPr>
      </w:pPr>
      <w:r>
        <w:rPr>
          <w:noProof/>
        </w:rPr>
        <w:lastRenderedPageBreak/>
        <w:drawing>
          <wp:inline distT="0" distB="0" distL="0" distR="0" wp14:anchorId="72718C8F" wp14:editId="092A3793">
            <wp:extent cx="5759998" cy="3837399"/>
            <wp:effectExtent l="0" t="0" r="0" b="0"/>
            <wp:docPr id="3" name="Picture 3" descr="This figure illustrates the increase in inundation extents from the base case TC Alby scenario (B0 - largely coastline and estuary inundation) through to the worst track TC Alby + 1.1 m SLR (B4 - widespread inundation of Busselton and Dunsborough up to 2.5 km in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usseltonModellingResultsAS0_AS1_AS2_AS3_AS4Extents"/>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5759998" cy="3837399"/>
                    </a:xfrm>
                    <a:prstGeom prst="rect">
                      <a:avLst/>
                    </a:prstGeom>
                    <a:noFill/>
                    <a:ln>
                      <a:noFill/>
                    </a:ln>
                  </pic:spPr>
                </pic:pic>
              </a:graphicData>
            </a:graphic>
          </wp:inline>
        </w:drawing>
      </w:r>
      <w:bookmarkStart w:id="396" w:name="_Ref334196121"/>
    </w:p>
    <w:p w:rsidR="007542D9" w:rsidRPr="00B97503" w:rsidRDefault="007542D9" w:rsidP="00B97503">
      <w:pPr>
        <w:pStyle w:val="Caption"/>
        <w:rPr>
          <w:rFonts w:eastAsia="Times"/>
        </w:rPr>
      </w:pPr>
      <w:bookmarkStart w:id="397" w:name="_Ref355942098"/>
      <w:bookmarkStart w:id="398" w:name="_Toc378660450"/>
      <w:r w:rsidRPr="00B97503">
        <w:rPr>
          <w:rFonts w:eastAsia="Times"/>
        </w:rPr>
        <w:t xml:space="preserve">Figure </w:t>
      </w:r>
      <w:r w:rsidR="00615600">
        <w:rPr>
          <w:rFonts w:eastAsia="Times"/>
        </w:rPr>
        <w:fldChar w:fldCharType="begin"/>
      </w:r>
      <w:r w:rsidR="00615600">
        <w:rPr>
          <w:rFonts w:eastAsia="Times"/>
        </w:rPr>
        <w:instrText xml:space="preserve"> SEQ Figure \* ARABIC </w:instrText>
      </w:r>
      <w:r w:rsidR="00615600">
        <w:rPr>
          <w:rFonts w:eastAsia="Times"/>
        </w:rPr>
        <w:fldChar w:fldCharType="separate"/>
      </w:r>
      <w:r w:rsidR="000529AF">
        <w:rPr>
          <w:rFonts w:eastAsia="Times"/>
          <w:noProof/>
        </w:rPr>
        <w:t>71</w:t>
      </w:r>
      <w:r w:rsidR="00615600">
        <w:rPr>
          <w:rFonts w:eastAsia="Times"/>
        </w:rPr>
        <w:fldChar w:fldCharType="end"/>
      </w:r>
      <w:bookmarkEnd w:id="396"/>
      <w:bookmarkEnd w:id="397"/>
      <w:r w:rsidRPr="00B97503">
        <w:rPr>
          <w:rFonts w:eastAsia="Times"/>
        </w:rPr>
        <w:t xml:space="preserve">. Comparison of the inundation extents for all SLR scenarios with the TC </w:t>
      </w:r>
      <w:proofErr w:type="spellStart"/>
      <w:r w:rsidRPr="00B97503">
        <w:rPr>
          <w:rFonts w:eastAsia="Times"/>
        </w:rPr>
        <w:t>Alby</w:t>
      </w:r>
      <w:proofErr w:type="spellEnd"/>
      <w:r w:rsidRPr="00B97503">
        <w:rPr>
          <w:rFonts w:eastAsia="Times"/>
        </w:rPr>
        <w:t xml:space="preserve"> validation (B0) and </w:t>
      </w:r>
      <w:r w:rsidR="00833544">
        <w:rPr>
          <w:rFonts w:eastAsia="Times"/>
        </w:rPr>
        <w:t>worst case</w:t>
      </w:r>
      <w:r w:rsidRPr="00B97503">
        <w:rPr>
          <w:rFonts w:eastAsia="Times"/>
        </w:rPr>
        <w:t xml:space="preserve"> (B1) scenarios.</w:t>
      </w:r>
      <w:bookmarkEnd w:id="398"/>
    </w:p>
    <w:p w:rsidR="007542D9" w:rsidRPr="00F8759F" w:rsidRDefault="007542D9" w:rsidP="00F8759F">
      <w:pPr>
        <w:pStyle w:val="Heading3"/>
      </w:pPr>
      <w:bookmarkStart w:id="399" w:name="_Toc354044828"/>
      <w:bookmarkStart w:id="400" w:name="_Toc378660363"/>
      <w:r w:rsidRPr="00F8759F">
        <w:t>Riverine flooding scenarios</w:t>
      </w:r>
      <w:bookmarkEnd w:id="399"/>
      <w:bookmarkEnd w:id="400"/>
    </w:p>
    <w:p w:rsidR="007542D9" w:rsidRDefault="007542D9" w:rsidP="005B0F9C">
      <w:pPr>
        <w:pStyle w:val="BodyText"/>
      </w:pPr>
      <w:r>
        <w:t>The detailed riverine flooding analysis has been discussed in the previous section alongside the results. Following is a summary of the important conclusions found in the analysis of the riverine flooding scenarios.</w:t>
      </w:r>
    </w:p>
    <w:p w:rsidR="007542D9" w:rsidRDefault="007542D9" w:rsidP="005B0F9C">
      <w:pPr>
        <w:pStyle w:val="BodyText"/>
      </w:pPr>
      <w:r>
        <w:t>The addition of riverine flooding, either 25 or 100 year ARI, to the SLR scenarios makes little appreciable difference to the resulting inundation extents as compared with the equivalent base SLR scenario. This seems to be the result of the relatively small volume of flood water, compared to storm tide, and the holding capacity of the Vasse Estuary (with an initial height of 0.4 m AHD).</w:t>
      </w:r>
    </w:p>
    <w:p w:rsidR="0036002D" w:rsidRDefault="007542D9" w:rsidP="005B0F9C">
      <w:pPr>
        <w:pStyle w:val="BodyText"/>
      </w:pPr>
      <w:r>
        <w:t xml:space="preserve">The </w:t>
      </w:r>
      <w:r w:rsidRPr="00E144EC">
        <w:rPr>
          <w:rStyle w:val="Bodytextitalic"/>
        </w:rPr>
        <w:t xml:space="preserve">100 year ARI flood </w:t>
      </w:r>
      <w:r w:rsidR="00E144EC" w:rsidRPr="00E144EC">
        <w:rPr>
          <w:rStyle w:val="Bodytextitalic"/>
        </w:rPr>
        <w:t>plus</w:t>
      </w:r>
      <w:r w:rsidRPr="00E144EC">
        <w:rPr>
          <w:rStyle w:val="Bodytextitalic"/>
        </w:rPr>
        <w:t xml:space="preserve"> 1.1 m SLR</w:t>
      </w:r>
      <w:r>
        <w:t xml:space="preserve"> scenario </w:t>
      </w:r>
      <w:r w:rsidR="00E144EC">
        <w:t>(</w:t>
      </w:r>
      <w:r>
        <w:t>B10) suggests that under these circumstances the Vasse Estuary has reached its capacity. The riverine flooding is beginning to increase the depth of the inundation considerably in areas behind the estuary (</w:t>
      </w:r>
      <w:r w:rsidR="00CA6C41" w:rsidRPr="00F216D3">
        <w:rPr>
          <w:rStyle w:val="Hyperlink"/>
        </w:rPr>
        <w:t>Figure 63</w:t>
      </w:r>
      <w:r>
        <w:t>) although the extra inundation depth is not seen to increase inundation extent (</w:t>
      </w:r>
      <w:r w:rsidR="00CA6C41" w:rsidRPr="00F216D3">
        <w:rPr>
          <w:rStyle w:val="Hyperlink"/>
        </w:rPr>
        <w:t>Figure 62</w:t>
      </w:r>
      <w:r>
        <w:t xml:space="preserve">). These results imply a possible sensitivity of serious riverine flood inundation to the initial water depth in the Vasse Estuary. In summary, as the track change in TC </w:t>
      </w:r>
      <w:proofErr w:type="spellStart"/>
      <w:r>
        <w:t>Alby</w:t>
      </w:r>
      <w:proofErr w:type="spellEnd"/>
      <w:r>
        <w:t xml:space="preserve"> resulted in the most significant change in inundation for the SLR only scenarios, this study suggests the initial water depth of the estuaries may result in the greatest change in inundation depth for coincident flooding and storm-tide scenarios.</w:t>
      </w:r>
    </w:p>
    <w:p w:rsidR="007542D9" w:rsidRPr="00F8759F" w:rsidRDefault="007542D9" w:rsidP="00F8759F">
      <w:pPr>
        <w:pStyle w:val="Heading3"/>
      </w:pPr>
      <w:r w:rsidRPr="00F8759F">
        <w:br w:type="page"/>
      </w:r>
      <w:bookmarkStart w:id="401" w:name="_Ref337633128"/>
      <w:bookmarkStart w:id="402" w:name="_Toc354044829"/>
      <w:bookmarkStart w:id="403" w:name="_Toc378660364"/>
      <w:r w:rsidRPr="00F8759F">
        <w:lastRenderedPageBreak/>
        <w:t>Coastal erosion modelling</w:t>
      </w:r>
      <w:bookmarkStart w:id="404" w:name="_Toc332108352"/>
      <w:bookmarkEnd w:id="401"/>
      <w:bookmarkEnd w:id="402"/>
      <w:bookmarkEnd w:id="403"/>
    </w:p>
    <w:p w:rsidR="007542D9" w:rsidRPr="0075083B" w:rsidRDefault="007542D9" w:rsidP="0075083B">
      <w:pPr>
        <w:pStyle w:val="Heading4"/>
      </w:pPr>
      <w:bookmarkStart w:id="405" w:name="_Toc353459594"/>
      <w:bookmarkStart w:id="406" w:name="_Toc353521348"/>
      <w:bookmarkStart w:id="407" w:name="_Toc354044830"/>
      <w:bookmarkStart w:id="408" w:name="_Toc378660365"/>
      <w:r w:rsidRPr="0075083B">
        <w:t xml:space="preserve">Coastal </w:t>
      </w:r>
      <w:r w:rsidR="00AF4EBF">
        <w:t>e</w:t>
      </w:r>
      <w:r w:rsidRPr="0075083B">
        <w:t>rosion estimates for Busselton</w:t>
      </w:r>
      <w:bookmarkEnd w:id="405"/>
      <w:bookmarkEnd w:id="406"/>
      <w:bookmarkEnd w:id="407"/>
      <w:bookmarkEnd w:id="408"/>
    </w:p>
    <w:p w:rsidR="007542D9" w:rsidRDefault="007542D9" w:rsidP="005B0F9C">
      <w:pPr>
        <w:pStyle w:val="BodyText"/>
      </w:pPr>
      <w:r>
        <w:fldChar w:fldCharType="begin"/>
      </w:r>
      <w:r>
        <w:instrText xml:space="preserve"> REF _Ref332623912 \h  \* MERGEFORMAT </w:instrText>
      </w:r>
      <w:r>
        <w:fldChar w:fldCharType="separate"/>
      </w:r>
      <w:r w:rsidR="000529AF">
        <w:t>Table 4</w:t>
      </w:r>
      <w:r>
        <w:fldChar w:fldCharType="end"/>
      </w:r>
      <w:r>
        <w:t xml:space="preserve"> shows the differences in the erosion setback lines calculated by Andrews (2003) and </w:t>
      </w:r>
      <w:proofErr w:type="spellStart"/>
      <w:r>
        <w:t>Damara</w:t>
      </w:r>
      <w:proofErr w:type="spellEnd"/>
      <w:r>
        <w:t xml:space="preserve"> (2007), and coastal erosion forecast by the STM (Cowell and Barry, 2012). Despite using an updated methodology and utilising cross-shore erosion modelling, there is very little difference between the values for erosion setback line calculated by </w:t>
      </w:r>
      <w:proofErr w:type="spellStart"/>
      <w:r>
        <w:t>Damara</w:t>
      </w:r>
      <w:proofErr w:type="spellEnd"/>
      <w:r>
        <w:t xml:space="preserve"> (2007) and those derived from the Coastal Planning Policy by Andrews (2003). As shown by </w:t>
      </w:r>
      <w:r>
        <w:fldChar w:fldCharType="begin"/>
      </w:r>
      <w:r>
        <w:instrText xml:space="preserve"> REF _Ref332623912 \h </w:instrText>
      </w:r>
      <w:r>
        <w:fldChar w:fldCharType="separate"/>
      </w:r>
      <w:r w:rsidR="000529AF">
        <w:t xml:space="preserve">Table </w:t>
      </w:r>
      <w:r w:rsidR="000529AF">
        <w:rPr>
          <w:noProof/>
        </w:rPr>
        <w:t>4</w:t>
      </w:r>
      <w:r>
        <w:fldChar w:fldCharType="end"/>
      </w:r>
      <w:r>
        <w:t>, there is a significant difference between these values and the coastal erosion forecast by the STM in 2012.</w:t>
      </w:r>
    </w:p>
    <w:p w:rsidR="007542D9" w:rsidRDefault="007542D9" w:rsidP="0082127F">
      <w:pPr>
        <w:pStyle w:val="Tabletitle"/>
      </w:pPr>
      <w:bookmarkStart w:id="409" w:name="_Ref332623912"/>
      <w:bookmarkStart w:id="410" w:name="_Toc378660454"/>
      <w:r>
        <w:t xml:space="preserve">Table </w:t>
      </w:r>
      <w:fldSimple w:instr=" SEQ Table \* ARABIC ">
        <w:r w:rsidR="000529AF">
          <w:rPr>
            <w:noProof/>
          </w:rPr>
          <w:t>4</w:t>
        </w:r>
      </w:fldSimple>
      <w:bookmarkEnd w:id="409"/>
      <w:r>
        <w:t>. Comparison of the setback allowances and coastal erosion distance (in metres) for Busselton</w:t>
      </w:r>
      <w:r w:rsidR="0082127F">
        <w:t>.</w:t>
      </w:r>
      <w:bookmarkEnd w:id="410"/>
    </w:p>
    <w:tbl>
      <w:tblPr>
        <w:tblStyle w:val="TableGAHeaderRowColumn"/>
        <w:tblW w:w="0" w:type="auto"/>
        <w:tblLook w:val="04A0" w:firstRow="1" w:lastRow="0" w:firstColumn="1" w:lastColumn="0" w:noHBand="0" w:noVBand="1"/>
        <w:tblDescription w:val="This table presents the range of erosion distances predicted using different models. The table values are comma separated and fall under the following headings: SPP 2.6 Allowance, Description, Andrews (2003) , Damara (2007), Cowell and Barry 2012. 50% probability, Cowell and Barry 2012. 50% probability. The table content is as follows. S1, Acute erosion - severe storm sequence, 25 m, 9 m. S2, Historical Trend, 20 m, 11 m. S3, SLR , 38 m, 59 m. Setback minimum from HSD / Coastal Recession distance, , 83 m, 79 m, 263 m, 537 m. "/>
      </w:tblPr>
      <w:tblGrid>
        <w:gridCol w:w="1524"/>
        <w:gridCol w:w="1528"/>
        <w:gridCol w:w="1517"/>
        <w:gridCol w:w="1512"/>
        <w:gridCol w:w="1524"/>
        <w:gridCol w:w="1524"/>
      </w:tblGrid>
      <w:tr w:rsidR="00392BF5" w:rsidTr="00E711FE">
        <w:trPr>
          <w:cnfStyle w:val="100000000000" w:firstRow="1" w:lastRow="0" w:firstColumn="0" w:lastColumn="0" w:oddVBand="0" w:evenVBand="0" w:oddHBand="0" w:evenHBand="0" w:firstRowFirstColumn="0" w:firstRowLastColumn="0" w:lastRowFirstColumn="0" w:lastRowLastColumn="0"/>
          <w:cantSplit w:val="0"/>
          <w:tblHeader/>
        </w:trPr>
        <w:tc>
          <w:tcPr>
            <w:cnfStyle w:val="001000000100" w:firstRow="0" w:lastRow="0" w:firstColumn="1" w:lastColumn="0" w:oddVBand="0" w:evenVBand="0" w:oddHBand="0" w:evenHBand="0" w:firstRowFirstColumn="1" w:firstRowLastColumn="0" w:lastRowFirstColumn="0" w:lastRowLastColumn="0"/>
            <w:tcW w:w="1548" w:type="dxa"/>
            <w:shd w:val="clear" w:color="auto" w:fill="404040" w:themeFill="text1" w:themeFillTint="BF"/>
          </w:tcPr>
          <w:p w:rsidR="00F91EA3" w:rsidRDefault="00F91EA3" w:rsidP="00F91EA3">
            <w:pPr>
              <w:pStyle w:val="Tabletextleft"/>
            </w:pPr>
            <w:r w:rsidRPr="00F91EA3">
              <w:t>SPP 2.6 Allowance</w:t>
            </w:r>
          </w:p>
        </w:tc>
        <w:tc>
          <w:tcPr>
            <w:tcW w:w="1548" w:type="dxa"/>
          </w:tcPr>
          <w:p w:rsidR="00F91EA3" w:rsidRDefault="00392BF5" w:rsidP="00F91EA3">
            <w:pPr>
              <w:pStyle w:val="Tabletextleft"/>
              <w:cnfStyle w:val="100000000000" w:firstRow="1" w:lastRow="0" w:firstColumn="0" w:lastColumn="0" w:oddVBand="0" w:evenVBand="0" w:oddHBand="0" w:evenHBand="0" w:firstRowFirstColumn="0" w:firstRowLastColumn="0" w:lastRowFirstColumn="0" w:lastRowLastColumn="0"/>
            </w:pPr>
            <w:r>
              <w:t>Description</w:t>
            </w:r>
          </w:p>
        </w:tc>
        <w:tc>
          <w:tcPr>
            <w:tcW w:w="1548" w:type="dxa"/>
          </w:tcPr>
          <w:p w:rsidR="00F91EA3" w:rsidRDefault="00F91EA3" w:rsidP="00392BF5">
            <w:pPr>
              <w:pStyle w:val="Tabletextcentred"/>
              <w:cnfStyle w:val="100000000000" w:firstRow="1" w:lastRow="0" w:firstColumn="0" w:lastColumn="0" w:oddVBand="0" w:evenVBand="0" w:oddHBand="0" w:evenHBand="0" w:firstRowFirstColumn="0" w:firstRowLastColumn="0" w:lastRowFirstColumn="0" w:lastRowLastColumn="0"/>
            </w:pPr>
            <w:r w:rsidRPr="00F91EA3">
              <w:t>Andrews (2003</w:t>
            </w:r>
            <w:r>
              <w:t>)</w:t>
            </w:r>
            <w:r w:rsidRPr="00F91EA3">
              <w:t> </w:t>
            </w:r>
          </w:p>
        </w:tc>
        <w:tc>
          <w:tcPr>
            <w:tcW w:w="1548" w:type="dxa"/>
          </w:tcPr>
          <w:p w:rsidR="00F91EA3" w:rsidRDefault="00F91EA3" w:rsidP="00392BF5">
            <w:pPr>
              <w:pStyle w:val="Tabletextcentred"/>
              <w:cnfStyle w:val="100000000000" w:firstRow="1" w:lastRow="0" w:firstColumn="0" w:lastColumn="0" w:oddVBand="0" w:evenVBand="0" w:oddHBand="0" w:evenHBand="0" w:firstRowFirstColumn="0" w:firstRowLastColumn="0" w:lastRowFirstColumn="0" w:lastRowLastColumn="0"/>
            </w:pPr>
            <w:proofErr w:type="spellStart"/>
            <w:r w:rsidRPr="00F91EA3">
              <w:t>Damara</w:t>
            </w:r>
            <w:proofErr w:type="spellEnd"/>
            <w:r w:rsidRPr="00F91EA3">
              <w:t xml:space="preserve"> (2007)</w:t>
            </w:r>
          </w:p>
        </w:tc>
        <w:tc>
          <w:tcPr>
            <w:tcW w:w="1548" w:type="dxa"/>
          </w:tcPr>
          <w:p w:rsidR="00F91EA3" w:rsidRPr="00F91EA3" w:rsidRDefault="00F91EA3" w:rsidP="00392BF5">
            <w:pPr>
              <w:pStyle w:val="Tabletextcentred"/>
              <w:cnfStyle w:val="100000000000" w:firstRow="1" w:lastRow="0" w:firstColumn="0" w:lastColumn="0" w:oddVBand="0" w:evenVBand="0" w:oddHBand="0" w:evenHBand="0" w:firstRowFirstColumn="0" w:firstRowLastColumn="0" w:lastRowFirstColumn="0" w:lastRowLastColumn="0"/>
            </w:pPr>
            <w:r w:rsidRPr="00F91EA3">
              <w:t xml:space="preserve">Cowell and Barry </w:t>
            </w:r>
            <w:r w:rsidR="00ED5E20">
              <w:t>(</w:t>
            </w:r>
            <w:r w:rsidRPr="00F91EA3">
              <w:t>2012</w:t>
            </w:r>
            <w:r w:rsidR="00ED5E20">
              <w:t>)</w:t>
            </w:r>
          </w:p>
          <w:p w:rsidR="00F91EA3" w:rsidRDefault="0024049B" w:rsidP="00392BF5">
            <w:pPr>
              <w:pStyle w:val="Tabletextcentred"/>
              <w:cnfStyle w:val="100000000000" w:firstRow="1" w:lastRow="0" w:firstColumn="0" w:lastColumn="0" w:oddVBand="0" w:evenVBand="0" w:oddHBand="0" w:evenHBand="0" w:firstRowFirstColumn="0" w:firstRowLastColumn="0" w:lastRowFirstColumn="0" w:lastRowLastColumn="0"/>
            </w:pPr>
            <w:r>
              <w:t>5</w:t>
            </w:r>
            <w:r w:rsidR="00F91EA3" w:rsidRPr="00F91EA3">
              <w:t>0% probability</w:t>
            </w:r>
          </w:p>
        </w:tc>
        <w:tc>
          <w:tcPr>
            <w:tcW w:w="1548" w:type="dxa"/>
          </w:tcPr>
          <w:p w:rsidR="00F91EA3" w:rsidRPr="00F91EA3" w:rsidRDefault="00F91EA3" w:rsidP="00392BF5">
            <w:pPr>
              <w:pStyle w:val="Tabletextcentred"/>
              <w:cnfStyle w:val="100000000000" w:firstRow="1" w:lastRow="0" w:firstColumn="0" w:lastColumn="0" w:oddVBand="0" w:evenVBand="0" w:oddHBand="0" w:evenHBand="0" w:firstRowFirstColumn="0" w:firstRowLastColumn="0" w:lastRowFirstColumn="0" w:lastRowLastColumn="0"/>
            </w:pPr>
            <w:r w:rsidRPr="00F91EA3">
              <w:t xml:space="preserve">Cowell and Barry </w:t>
            </w:r>
            <w:r w:rsidR="00ED5E20">
              <w:t>(</w:t>
            </w:r>
            <w:r w:rsidRPr="00F91EA3">
              <w:t>2012</w:t>
            </w:r>
            <w:r w:rsidR="00ED5E20">
              <w:t>)</w:t>
            </w:r>
          </w:p>
          <w:p w:rsidR="00F91EA3" w:rsidRDefault="007F03BF" w:rsidP="00392BF5">
            <w:pPr>
              <w:pStyle w:val="Tabletextcentred"/>
              <w:cnfStyle w:val="100000000000" w:firstRow="1" w:lastRow="0" w:firstColumn="0" w:lastColumn="0" w:oddVBand="0" w:evenVBand="0" w:oddHBand="0" w:evenHBand="0" w:firstRowFirstColumn="0" w:firstRowLastColumn="0" w:lastRowFirstColumn="0" w:lastRowLastColumn="0"/>
            </w:pPr>
            <w:r>
              <w:t>1</w:t>
            </w:r>
            <w:r w:rsidR="00F91EA3" w:rsidRPr="00F91EA3">
              <w:t>0% probability</w:t>
            </w:r>
          </w:p>
        </w:tc>
      </w:tr>
      <w:tr w:rsidR="00392BF5" w:rsidTr="00D454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rsidR="00F91EA3" w:rsidRDefault="00F91EA3" w:rsidP="00392BF5">
            <w:pPr>
              <w:pStyle w:val="Tabletextleft"/>
            </w:pPr>
            <w:r>
              <w:t>S1</w:t>
            </w:r>
          </w:p>
        </w:tc>
        <w:tc>
          <w:tcPr>
            <w:tcW w:w="1548" w:type="dxa"/>
          </w:tcPr>
          <w:p w:rsidR="00F91EA3" w:rsidRDefault="00F91EA3" w:rsidP="00F91EA3">
            <w:pPr>
              <w:pStyle w:val="Tabletextleft"/>
              <w:cnfStyle w:val="000000100000" w:firstRow="0" w:lastRow="0" w:firstColumn="0" w:lastColumn="0" w:oddVBand="0" w:evenVBand="0" w:oddHBand="1" w:evenHBand="0" w:firstRowFirstColumn="0" w:firstRowLastColumn="0" w:lastRowFirstColumn="0" w:lastRowLastColumn="0"/>
            </w:pPr>
            <w:r w:rsidRPr="00F91EA3">
              <w:t>Acute erosion - severe storm sequence</w:t>
            </w:r>
          </w:p>
        </w:tc>
        <w:tc>
          <w:tcPr>
            <w:tcW w:w="1548" w:type="dxa"/>
          </w:tcPr>
          <w:p w:rsidR="00F91EA3" w:rsidRDefault="00F91EA3" w:rsidP="00392BF5">
            <w:pPr>
              <w:pStyle w:val="Tabletextcentred"/>
              <w:cnfStyle w:val="000000100000" w:firstRow="0" w:lastRow="0" w:firstColumn="0" w:lastColumn="0" w:oddVBand="0" w:evenVBand="0" w:oddHBand="1" w:evenHBand="0" w:firstRowFirstColumn="0" w:firstRowLastColumn="0" w:lastRowFirstColumn="0" w:lastRowLastColumn="0"/>
            </w:pPr>
            <w:r>
              <w:t>25 m</w:t>
            </w:r>
          </w:p>
        </w:tc>
        <w:tc>
          <w:tcPr>
            <w:tcW w:w="1548" w:type="dxa"/>
          </w:tcPr>
          <w:p w:rsidR="00F91EA3" w:rsidRDefault="00F91EA3" w:rsidP="00392BF5">
            <w:pPr>
              <w:pStyle w:val="Tabletextcentred"/>
              <w:cnfStyle w:val="000000100000" w:firstRow="0" w:lastRow="0" w:firstColumn="0" w:lastColumn="0" w:oddVBand="0" w:evenVBand="0" w:oddHBand="1" w:evenHBand="0" w:firstRowFirstColumn="0" w:firstRowLastColumn="0" w:lastRowFirstColumn="0" w:lastRowLastColumn="0"/>
            </w:pPr>
            <w:r>
              <w:t>9 m</w:t>
            </w:r>
          </w:p>
        </w:tc>
        <w:tc>
          <w:tcPr>
            <w:tcW w:w="1548" w:type="dxa"/>
          </w:tcPr>
          <w:p w:rsidR="00F91EA3" w:rsidRDefault="0040503C" w:rsidP="00392BF5">
            <w:pPr>
              <w:pStyle w:val="Tabletextcentred"/>
              <w:cnfStyle w:val="000000100000" w:firstRow="0" w:lastRow="0" w:firstColumn="0" w:lastColumn="0" w:oddVBand="0" w:evenVBand="0" w:oddHBand="1" w:evenHBand="0" w:firstRowFirstColumn="0" w:firstRowLastColumn="0" w:lastRowFirstColumn="0" w:lastRowLastColumn="0"/>
            </w:pPr>
            <w:r>
              <w:t>-</w:t>
            </w:r>
          </w:p>
        </w:tc>
        <w:tc>
          <w:tcPr>
            <w:tcW w:w="1548" w:type="dxa"/>
          </w:tcPr>
          <w:p w:rsidR="00F91EA3" w:rsidRDefault="0040503C" w:rsidP="00392BF5">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92BF5" w:rsidTr="00D454CC">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548" w:type="dxa"/>
          </w:tcPr>
          <w:p w:rsidR="00F91EA3" w:rsidRDefault="00F91EA3" w:rsidP="00392BF5">
            <w:pPr>
              <w:pStyle w:val="Tabletextleft"/>
            </w:pPr>
            <w:r>
              <w:t>S2</w:t>
            </w:r>
          </w:p>
        </w:tc>
        <w:tc>
          <w:tcPr>
            <w:tcW w:w="1548" w:type="dxa"/>
          </w:tcPr>
          <w:p w:rsidR="00F91EA3" w:rsidRDefault="00F91EA3" w:rsidP="00F91EA3">
            <w:pPr>
              <w:pStyle w:val="Tabletextleft"/>
              <w:cnfStyle w:val="000000010000" w:firstRow="0" w:lastRow="0" w:firstColumn="0" w:lastColumn="0" w:oddVBand="0" w:evenVBand="0" w:oddHBand="0" w:evenHBand="1" w:firstRowFirstColumn="0" w:firstRowLastColumn="0" w:lastRowFirstColumn="0" w:lastRowLastColumn="0"/>
            </w:pPr>
            <w:r>
              <w:t>Historical Trend</w:t>
            </w:r>
          </w:p>
        </w:tc>
        <w:tc>
          <w:tcPr>
            <w:tcW w:w="1548" w:type="dxa"/>
          </w:tcPr>
          <w:p w:rsidR="00F91EA3" w:rsidRDefault="00F91EA3" w:rsidP="00392BF5">
            <w:pPr>
              <w:pStyle w:val="Tabletextcentred"/>
              <w:cnfStyle w:val="000000010000" w:firstRow="0" w:lastRow="0" w:firstColumn="0" w:lastColumn="0" w:oddVBand="0" w:evenVBand="0" w:oddHBand="0" w:evenHBand="1" w:firstRowFirstColumn="0" w:firstRowLastColumn="0" w:lastRowFirstColumn="0" w:lastRowLastColumn="0"/>
            </w:pPr>
            <w:r>
              <w:t>20 m</w:t>
            </w:r>
          </w:p>
        </w:tc>
        <w:tc>
          <w:tcPr>
            <w:tcW w:w="1548" w:type="dxa"/>
          </w:tcPr>
          <w:p w:rsidR="00F91EA3" w:rsidRDefault="00F91EA3" w:rsidP="00392BF5">
            <w:pPr>
              <w:pStyle w:val="Tabletextcentred"/>
              <w:cnfStyle w:val="000000010000" w:firstRow="0" w:lastRow="0" w:firstColumn="0" w:lastColumn="0" w:oddVBand="0" w:evenVBand="0" w:oddHBand="0" w:evenHBand="1" w:firstRowFirstColumn="0" w:firstRowLastColumn="0" w:lastRowFirstColumn="0" w:lastRowLastColumn="0"/>
            </w:pPr>
            <w:r>
              <w:t>11 m</w:t>
            </w:r>
          </w:p>
        </w:tc>
        <w:tc>
          <w:tcPr>
            <w:tcW w:w="1548" w:type="dxa"/>
          </w:tcPr>
          <w:p w:rsidR="00F91EA3" w:rsidRDefault="0040503C" w:rsidP="00392BF5">
            <w:pPr>
              <w:pStyle w:val="Tabletextcentred"/>
              <w:cnfStyle w:val="000000010000" w:firstRow="0" w:lastRow="0" w:firstColumn="0" w:lastColumn="0" w:oddVBand="0" w:evenVBand="0" w:oddHBand="0" w:evenHBand="1" w:firstRowFirstColumn="0" w:firstRowLastColumn="0" w:lastRowFirstColumn="0" w:lastRowLastColumn="0"/>
            </w:pPr>
            <w:r>
              <w:t>-</w:t>
            </w:r>
          </w:p>
        </w:tc>
        <w:tc>
          <w:tcPr>
            <w:tcW w:w="1548" w:type="dxa"/>
          </w:tcPr>
          <w:p w:rsidR="00F91EA3" w:rsidRDefault="0040503C" w:rsidP="00392BF5">
            <w:pPr>
              <w:pStyle w:val="Tabletextcentred"/>
              <w:cnfStyle w:val="000000010000" w:firstRow="0" w:lastRow="0" w:firstColumn="0" w:lastColumn="0" w:oddVBand="0" w:evenVBand="0" w:oddHBand="0" w:evenHBand="1" w:firstRowFirstColumn="0" w:firstRowLastColumn="0" w:lastRowFirstColumn="0" w:lastRowLastColumn="0"/>
            </w:pPr>
            <w:r>
              <w:t>-</w:t>
            </w:r>
          </w:p>
        </w:tc>
      </w:tr>
      <w:tr w:rsidR="00392BF5" w:rsidTr="00D454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rsidR="00F91EA3" w:rsidRDefault="00F91EA3" w:rsidP="00392BF5">
            <w:pPr>
              <w:pStyle w:val="Tabletextleft"/>
            </w:pPr>
            <w:r>
              <w:t>S3</w:t>
            </w:r>
          </w:p>
        </w:tc>
        <w:tc>
          <w:tcPr>
            <w:tcW w:w="1548" w:type="dxa"/>
          </w:tcPr>
          <w:p w:rsidR="00F91EA3" w:rsidRDefault="00F91EA3" w:rsidP="00F91EA3">
            <w:pPr>
              <w:pStyle w:val="Tabletextleft"/>
              <w:cnfStyle w:val="000000100000" w:firstRow="0" w:lastRow="0" w:firstColumn="0" w:lastColumn="0" w:oddVBand="0" w:evenVBand="0" w:oddHBand="1" w:evenHBand="0" w:firstRowFirstColumn="0" w:firstRowLastColumn="0" w:lastRowFirstColumn="0" w:lastRowLastColumn="0"/>
            </w:pPr>
            <w:r w:rsidRPr="00F91EA3">
              <w:t>SLR</w:t>
            </w:r>
            <w:r w:rsidRPr="00F91EA3">
              <w:rPr>
                <w:rStyle w:val="Superscript"/>
              </w:rPr>
              <w:footnoteReference w:id="18"/>
            </w:r>
          </w:p>
        </w:tc>
        <w:tc>
          <w:tcPr>
            <w:tcW w:w="1548" w:type="dxa"/>
          </w:tcPr>
          <w:p w:rsidR="00F91EA3" w:rsidRDefault="00F91EA3" w:rsidP="00392BF5">
            <w:pPr>
              <w:pStyle w:val="Tabletextcentred"/>
              <w:cnfStyle w:val="000000100000" w:firstRow="0" w:lastRow="0" w:firstColumn="0" w:lastColumn="0" w:oddVBand="0" w:evenVBand="0" w:oddHBand="1" w:evenHBand="0" w:firstRowFirstColumn="0" w:firstRowLastColumn="0" w:lastRowFirstColumn="0" w:lastRowLastColumn="0"/>
            </w:pPr>
            <w:r>
              <w:t>38 m</w:t>
            </w:r>
          </w:p>
        </w:tc>
        <w:tc>
          <w:tcPr>
            <w:tcW w:w="1548" w:type="dxa"/>
          </w:tcPr>
          <w:p w:rsidR="00F91EA3" w:rsidRDefault="00F91EA3" w:rsidP="00392BF5">
            <w:pPr>
              <w:pStyle w:val="Tabletextcentred"/>
              <w:cnfStyle w:val="000000100000" w:firstRow="0" w:lastRow="0" w:firstColumn="0" w:lastColumn="0" w:oddVBand="0" w:evenVBand="0" w:oddHBand="1" w:evenHBand="0" w:firstRowFirstColumn="0" w:firstRowLastColumn="0" w:lastRowFirstColumn="0" w:lastRowLastColumn="0"/>
            </w:pPr>
            <w:r>
              <w:t>59 m</w:t>
            </w:r>
          </w:p>
        </w:tc>
        <w:tc>
          <w:tcPr>
            <w:tcW w:w="1548" w:type="dxa"/>
          </w:tcPr>
          <w:p w:rsidR="00F91EA3" w:rsidRDefault="0040503C" w:rsidP="00392BF5">
            <w:pPr>
              <w:pStyle w:val="Tabletextcentred"/>
              <w:cnfStyle w:val="000000100000" w:firstRow="0" w:lastRow="0" w:firstColumn="0" w:lastColumn="0" w:oddVBand="0" w:evenVBand="0" w:oddHBand="1" w:evenHBand="0" w:firstRowFirstColumn="0" w:firstRowLastColumn="0" w:lastRowFirstColumn="0" w:lastRowLastColumn="0"/>
            </w:pPr>
            <w:r>
              <w:t>-</w:t>
            </w:r>
          </w:p>
        </w:tc>
        <w:tc>
          <w:tcPr>
            <w:tcW w:w="1548" w:type="dxa"/>
          </w:tcPr>
          <w:p w:rsidR="00F91EA3" w:rsidRDefault="0040503C" w:rsidP="00392BF5">
            <w:pPr>
              <w:pStyle w:val="Tabletextcentred"/>
              <w:cnfStyle w:val="000000100000" w:firstRow="0" w:lastRow="0" w:firstColumn="0" w:lastColumn="0" w:oddVBand="0" w:evenVBand="0" w:oddHBand="1" w:evenHBand="0" w:firstRowFirstColumn="0" w:firstRowLastColumn="0" w:lastRowFirstColumn="0" w:lastRowLastColumn="0"/>
            </w:pPr>
            <w:r>
              <w:t>-</w:t>
            </w:r>
          </w:p>
        </w:tc>
      </w:tr>
      <w:tr w:rsidR="00392BF5" w:rsidTr="00D454CC">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548" w:type="dxa"/>
          </w:tcPr>
          <w:p w:rsidR="00F91EA3" w:rsidRDefault="00392BF5" w:rsidP="00F91EA3">
            <w:pPr>
              <w:pStyle w:val="Tabletextleft"/>
            </w:pPr>
            <w:r w:rsidRPr="00F91EA3">
              <w:t>Setback minimum from HSD / Coastal Recession distance</w:t>
            </w:r>
          </w:p>
        </w:tc>
        <w:tc>
          <w:tcPr>
            <w:tcW w:w="1548" w:type="dxa"/>
          </w:tcPr>
          <w:p w:rsidR="00F91EA3" w:rsidRDefault="00F91EA3" w:rsidP="00F91EA3">
            <w:pPr>
              <w:pStyle w:val="Tabletextleft"/>
              <w:cnfStyle w:val="000000010000" w:firstRow="0" w:lastRow="0" w:firstColumn="0" w:lastColumn="0" w:oddVBand="0" w:evenVBand="0" w:oddHBand="0" w:evenHBand="1" w:firstRowFirstColumn="0" w:firstRowLastColumn="0" w:lastRowFirstColumn="0" w:lastRowLastColumn="0"/>
            </w:pPr>
          </w:p>
        </w:tc>
        <w:tc>
          <w:tcPr>
            <w:tcW w:w="1548" w:type="dxa"/>
          </w:tcPr>
          <w:p w:rsidR="00F91EA3" w:rsidRDefault="00F91EA3" w:rsidP="00392BF5">
            <w:pPr>
              <w:pStyle w:val="Tabletextcentred"/>
              <w:cnfStyle w:val="000000010000" w:firstRow="0" w:lastRow="0" w:firstColumn="0" w:lastColumn="0" w:oddVBand="0" w:evenVBand="0" w:oddHBand="0" w:evenHBand="1" w:firstRowFirstColumn="0" w:firstRowLastColumn="0" w:lastRowFirstColumn="0" w:lastRowLastColumn="0"/>
            </w:pPr>
            <w:r>
              <w:t>83 m</w:t>
            </w:r>
          </w:p>
        </w:tc>
        <w:tc>
          <w:tcPr>
            <w:tcW w:w="1548" w:type="dxa"/>
          </w:tcPr>
          <w:p w:rsidR="00F91EA3" w:rsidRDefault="00F91EA3" w:rsidP="00392BF5">
            <w:pPr>
              <w:pStyle w:val="Tabletextcentred"/>
              <w:cnfStyle w:val="000000010000" w:firstRow="0" w:lastRow="0" w:firstColumn="0" w:lastColumn="0" w:oddVBand="0" w:evenVBand="0" w:oddHBand="0" w:evenHBand="1" w:firstRowFirstColumn="0" w:firstRowLastColumn="0" w:lastRowFirstColumn="0" w:lastRowLastColumn="0"/>
            </w:pPr>
            <w:r>
              <w:t>79 m</w:t>
            </w:r>
          </w:p>
        </w:tc>
        <w:tc>
          <w:tcPr>
            <w:tcW w:w="1548" w:type="dxa"/>
          </w:tcPr>
          <w:p w:rsidR="00F91EA3" w:rsidRDefault="00F91EA3" w:rsidP="00392BF5">
            <w:pPr>
              <w:pStyle w:val="Tabletextcentred"/>
              <w:cnfStyle w:val="000000010000" w:firstRow="0" w:lastRow="0" w:firstColumn="0" w:lastColumn="0" w:oddVBand="0" w:evenVBand="0" w:oddHBand="0" w:evenHBand="1" w:firstRowFirstColumn="0" w:firstRowLastColumn="0" w:lastRowFirstColumn="0" w:lastRowLastColumn="0"/>
            </w:pPr>
            <w:r>
              <w:t>263 m</w:t>
            </w:r>
          </w:p>
        </w:tc>
        <w:tc>
          <w:tcPr>
            <w:tcW w:w="1548" w:type="dxa"/>
          </w:tcPr>
          <w:p w:rsidR="00F91EA3" w:rsidRDefault="00F91EA3" w:rsidP="00392BF5">
            <w:pPr>
              <w:pStyle w:val="Tabletextcentred"/>
              <w:cnfStyle w:val="000000010000" w:firstRow="0" w:lastRow="0" w:firstColumn="0" w:lastColumn="0" w:oddVBand="0" w:evenVBand="0" w:oddHBand="0" w:evenHBand="1" w:firstRowFirstColumn="0" w:firstRowLastColumn="0" w:lastRowFirstColumn="0" w:lastRowLastColumn="0"/>
            </w:pPr>
            <w:r>
              <w:t>537 m</w:t>
            </w:r>
          </w:p>
        </w:tc>
      </w:tr>
    </w:tbl>
    <w:p w:rsidR="007542D9" w:rsidRDefault="007542D9" w:rsidP="00392BF5">
      <w:pPr>
        <w:pStyle w:val="BodyText"/>
      </w:pPr>
      <w:r>
        <w:t xml:space="preserve">The Cowell and Barry (2012) study found that the coastal erosion risk varied along the coast between Busselton and Rockingham due to differences in the sediment transfer rates between sources and sinks. Moreover, </w:t>
      </w:r>
      <w:r w:rsidR="009959DA">
        <w:t xml:space="preserve">they found </w:t>
      </w:r>
      <w:r>
        <w:t xml:space="preserve">that their modelling validation results for 1950 - 2000 were consistent with previous investigation by the WA State Government. Estimates of the underlying recession trend for </w:t>
      </w:r>
      <w:proofErr w:type="spellStart"/>
      <w:r>
        <w:t>Geographe</w:t>
      </w:r>
      <w:proofErr w:type="spellEnd"/>
      <w:r>
        <w:t xml:space="preserve"> Bay from 1950 to 2000 range between 20 m (50% probability) of accretion to 11 m (10% probability) of recession. However, from 2030 towards 2100 coastal erosion throughout the entire sediment cell was forecast to be in the order of hundreds of metres (</w:t>
      </w:r>
      <w:r>
        <w:fldChar w:fldCharType="begin"/>
      </w:r>
      <w:r>
        <w:instrText xml:space="preserve"> REF _Ref332623912 \h  \* MERGEFORMAT </w:instrText>
      </w:r>
      <w:r>
        <w:fldChar w:fldCharType="separate"/>
      </w:r>
      <w:r w:rsidR="000529AF">
        <w:t>Table 4</w:t>
      </w:r>
      <w:r>
        <w:fldChar w:fldCharType="end"/>
      </w:r>
      <w:r>
        <w:t xml:space="preserve">; Cowell and Barry, 2012), compared to the 80 m calculated by both Andrews (2003) and </w:t>
      </w:r>
      <w:proofErr w:type="spellStart"/>
      <w:r>
        <w:t>Damara</w:t>
      </w:r>
      <w:proofErr w:type="spellEnd"/>
      <w:r>
        <w:t xml:space="preserve"> (2007).</w:t>
      </w:r>
    </w:p>
    <w:p w:rsidR="007542D9" w:rsidRDefault="007542D9" w:rsidP="005B0F9C">
      <w:pPr>
        <w:pStyle w:val="BodyText"/>
      </w:pPr>
      <w:r>
        <w:t xml:space="preserve">Investigating the difference between these coastal erosion hazard estimates </w:t>
      </w:r>
      <w:r w:rsidR="009B2C84">
        <w:t>was</w:t>
      </w:r>
      <w:r>
        <w:t xml:space="preserve"> outside the scope of this study, but these differences present a challenge when attempting to incorporate the coastal erosion estimates into the assessment of inundation by 2100. A recent climate-change impact modelling study was undertaken at Mandurah, WA (Hazelwood and Moore, 2012) which considered these challenges.</w:t>
      </w:r>
    </w:p>
    <w:p w:rsidR="007542D9" w:rsidRDefault="007542D9" w:rsidP="005B0F9C">
      <w:pPr>
        <w:pStyle w:val="BodyText"/>
      </w:pPr>
      <w:r>
        <w:t xml:space="preserve">One of the objectives of the Mandurah study (Hazelwood and Moore, 2012) was to assess the feasibility of integrating coastal erosion (STM) and hydrodynamic storm-tide modelling in order to assess the vulnerability within the Mandurah LGA to a change in environmental conditions under a range of future climate scenarios. This was to be accomplished by using the outputs of the STM to modify the bathymetry and topography of the area, to be used as an input surface for the storm-tide </w:t>
      </w:r>
      <w:r>
        <w:lastRenderedPageBreak/>
        <w:t xml:space="preserve">modelling. However, the resulting future elevation surfaces were not physically credible. Based on the outcomes of the Mandurah </w:t>
      </w:r>
      <w:r w:rsidR="001E0273">
        <w:t>s</w:t>
      </w:r>
      <w:r>
        <w:t>tudy, no further attempt was undertaken to incorporate the STM results into the storm-tide or coincident flood modelling for Busselton.</w:t>
      </w:r>
      <w:bookmarkEnd w:id="404"/>
    </w:p>
    <w:p w:rsidR="007542D9" w:rsidRDefault="007542D9" w:rsidP="005B0F9C">
      <w:pPr>
        <w:pStyle w:val="BodyText"/>
      </w:pPr>
      <w:r>
        <w:t xml:space="preserve">The WA DoT, WA </w:t>
      </w:r>
      <w:proofErr w:type="spellStart"/>
      <w:r>
        <w:t>DoP</w:t>
      </w:r>
      <w:proofErr w:type="spellEnd"/>
      <w:r>
        <w:t xml:space="preserve"> and the Australian Government commissioned an independent review (</w:t>
      </w:r>
      <w:proofErr w:type="spellStart"/>
      <w:r>
        <w:t>Damara</w:t>
      </w:r>
      <w:proofErr w:type="spellEnd"/>
      <w:r>
        <w:t xml:space="preserve">, unpublished) of the Busselton to Rockingham STM study (Cowell and Barry, 2012). The results of this are expected to be </w:t>
      </w:r>
      <w:r w:rsidR="00FF00BF" w:rsidRPr="00FF00BF">
        <w:t xml:space="preserve">publicly </w:t>
      </w:r>
      <w:r>
        <w:t>available shortly, however the review concluded that:</w:t>
      </w:r>
    </w:p>
    <w:p w:rsidR="007542D9" w:rsidRDefault="001E0273" w:rsidP="000B365B">
      <w:pPr>
        <w:pStyle w:val="BodyText"/>
      </w:pPr>
      <w:r>
        <w:t>‘</w:t>
      </w:r>
      <w:r w:rsidR="007542D9">
        <w:t>The probabilities of future recession distances provided by the STM are not actual probabilities because they are dictated by the range and weightings of the variables within the Monte Carlo simulations. The ranges and weightings of these variables are limited by the amount of scientific knowledge about the underlying coastal processes. Where knowledge is limited, the ranges tend to be wider to accommodate all possible, although sometimes highly unlikely, values. Moreover, there are some fundamental aspects to the modelling that lead to a conservative bias in the outputs. Specifically, the extent and rate of offshore sediment transport across a wide offshore environment of up to 50 metres depth. On this basis the STM outputs should not be interpreted literally as probabilities, and the results should be seen as a demonstration of the uncertainty in modelling the rate of future erosion, rather than actual projections. Any application of the STM outputs requires full knowledge of these underlying issues and limitations.</w:t>
      </w:r>
      <w:r>
        <w:t>’</w:t>
      </w:r>
    </w:p>
    <w:p w:rsidR="0036002D" w:rsidRDefault="007542D9" w:rsidP="007542D9">
      <w:pPr>
        <w:pStyle w:val="Heading2"/>
      </w:pPr>
      <w:bookmarkStart w:id="411" w:name="_Ref353971089"/>
      <w:bookmarkStart w:id="412" w:name="_Toc354044831"/>
      <w:bookmarkStart w:id="413" w:name="_Toc378660366"/>
      <w:r>
        <w:t xml:space="preserve">Modelling </w:t>
      </w:r>
      <w:r w:rsidR="00AF4EBF">
        <w:t>i</w:t>
      </w:r>
      <w:r>
        <w:t xml:space="preserve">ssues and </w:t>
      </w:r>
      <w:r w:rsidR="00AF4EBF">
        <w:t>l</w:t>
      </w:r>
      <w:r>
        <w:t>imitations</w:t>
      </w:r>
      <w:bookmarkEnd w:id="411"/>
      <w:bookmarkEnd w:id="412"/>
      <w:bookmarkEnd w:id="413"/>
    </w:p>
    <w:p w:rsidR="0036002D" w:rsidRDefault="007542D9" w:rsidP="005B0F9C">
      <w:pPr>
        <w:pStyle w:val="BodyText"/>
      </w:pPr>
      <w:r>
        <w:t>Due to the nature of the modelling process</w:t>
      </w:r>
      <w:r w:rsidR="00B451A2">
        <w:t>,</w:t>
      </w:r>
      <w:r>
        <w:t xml:space="preserve"> in particular the</w:t>
      </w:r>
      <w:r w:rsidR="00B451A2">
        <w:t xml:space="preserve"> new</w:t>
      </w:r>
      <w:r>
        <w:t xml:space="preserve"> research </w:t>
      </w:r>
      <w:r w:rsidR="00B451A2">
        <w:t>aspects</w:t>
      </w:r>
      <w:r>
        <w:t xml:space="preserve"> of this study</w:t>
      </w:r>
      <w:r w:rsidR="00B451A2">
        <w:t>,</w:t>
      </w:r>
      <w:r>
        <w:t xml:space="preserve"> a number of qualifications must be placed on all the results produced. The following points apply to all modelled scenarios and any interpretation of the results should always be informed by them.</w:t>
      </w:r>
    </w:p>
    <w:p w:rsidR="0036002D" w:rsidRDefault="007542D9" w:rsidP="007542D9">
      <w:pPr>
        <w:pStyle w:val="Heading3"/>
      </w:pPr>
      <w:bookmarkStart w:id="414" w:name="_Toc354044832"/>
      <w:bookmarkStart w:id="415" w:name="_Toc378660367"/>
      <w:r>
        <w:t xml:space="preserve">Surface </w:t>
      </w:r>
      <w:r w:rsidR="00AF4EBF">
        <w:t>r</w:t>
      </w:r>
      <w:r>
        <w:t>oughness coefficient</w:t>
      </w:r>
      <w:bookmarkEnd w:id="414"/>
      <w:bookmarkEnd w:id="415"/>
    </w:p>
    <w:p w:rsidR="007542D9" w:rsidRDefault="007542D9" w:rsidP="005B0F9C">
      <w:pPr>
        <w:pStyle w:val="BodyText"/>
      </w:pPr>
      <w:r>
        <w:t>Surface roughness affects the flow of water across land and is an important parameter that is often fine-tuned in the validation of flood modelling. It is important</w:t>
      </w:r>
      <w:r w:rsidR="00E64493">
        <w:t>,</w:t>
      </w:r>
      <w:r>
        <w:t xml:space="preserve"> especially where overland riverine flooding is included</w:t>
      </w:r>
      <w:r w:rsidR="00E64493">
        <w:t>,</w:t>
      </w:r>
      <w:r>
        <w:t xml:space="preserve"> to have a realistic value representing the area.</w:t>
      </w:r>
    </w:p>
    <w:p w:rsidR="007542D9" w:rsidRDefault="007542D9" w:rsidP="005B0F9C">
      <w:pPr>
        <w:pStyle w:val="BodyText"/>
      </w:pPr>
      <w:r>
        <w:t xml:space="preserve">A single surface roughness coefficient, </w:t>
      </w:r>
      <w:proofErr w:type="spellStart"/>
      <w:r>
        <w:t>Mannings</w:t>
      </w:r>
      <w:proofErr w:type="spellEnd"/>
      <w:r>
        <w:t xml:space="preserve"> “n”, of 0.03, was used over the modelling domain in each scenario. This is in line with the range of values (0.03-0.06) used in </w:t>
      </w:r>
      <w:r w:rsidRPr="00CD788B">
        <w:t>the JDA review</w:t>
      </w:r>
      <w:r>
        <w:t xml:space="preserve"> (Davie </w:t>
      </w:r>
      <w:r w:rsidRPr="005B0F9C">
        <w:rPr>
          <w:rStyle w:val="Bodytextitalic"/>
        </w:rPr>
        <w:t>et al.,</w:t>
      </w:r>
      <w:r>
        <w:t xml:space="preserve"> 1998). ANUGA currently has the ability to implement spatially varying friction values and this is an area of the modelling that can be explored further in future work.</w:t>
      </w:r>
    </w:p>
    <w:p w:rsidR="007542D9" w:rsidRPr="004E7330" w:rsidRDefault="007542D9" w:rsidP="007542D9">
      <w:pPr>
        <w:pStyle w:val="Heading3"/>
      </w:pPr>
      <w:bookmarkStart w:id="416" w:name="_Toc354044833"/>
      <w:bookmarkStart w:id="417" w:name="_Toc378660368"/>
      <w:r w:rsidRPr="004E7330">
        <w:t xml:space="preserve">Treatment of </w:t>
      </w:r>
      <w:r w:rsidR="00AF4EBF">
        <w:t>e</w:t>
      </w:r>
      <w:r w:rsidRPr="004E7330">
        <w:t xml:space="preserve">stuary </w:t>
      </w:r>
      <w:r w:rsidR="00AF4EBF">
        <w:t>s</w:t>
      </w:r>
      <w:r>
        <w:t>torm-tide</w:t>
      </w:r>
      <w:r w:rsidRPr="004E7330">
        <w:t xml:space="preserve"> </w:t>
      </w:r>
      <w:r w:rsidR="00AF4EBF">
        <w:t>g</w:t>
      </w:r>
      <w:r w:rsidRPr="004E7330">
        <w:t>ates</w:t>
      </w:r>
      <w:bookmarkEnd w:id="416"/>
      <w:bookmarkEnd w:id="417"/>
    </w:p>
    <w:p w:rsidR="0036002D" w:rsidRDefault="007542D9" w:rsidP="00C065DF">
      <w:pPr>
        <w:pStyle w:val="BodyText"/>
      </w:pPr>
      <w:r>
        <w:t>Infrastructure is in place to divert water flows around the area which is driven by human decision</w:t>
      </w:r>
      <w:r w:rsidR="00E64493">
        <w:noBreakHyphen/>
      </w:r>
      <w:r>
        <w:t xml:space="preserve">making processes or reliance on guidelines. </w:t>
      </w:r>
      <w:proofErr w:type="spellStart"/>
      <w:r>
        <w:t>Hydrologically</w:t>
      </w:r>
      <w:proofErr w:type="spellEnd"/>
      <w:r>
        <w:t xml:space="preserve"> important questions for the area include:</w:t>
      </w:r>
    </w:p>
    <w:p w:rsidR="0036002D" w:rsidRDefault="007542D9" w:rsidP="00C065DF">
      <w:pPr>
        <w:pStyle w:val="Bulletlevel1"/>
      </w:pPr>
      <w:r>
        <w:t>Under what circumstances do the floodgates operate?</w:t>
      </w:r>
    </w:p>
    <w:p w:rsidR="007542D9" w:rsidRDefault="007542D9" w:rsidP="00C065DF">
      <w:pPr>
        <w:pStyle w:val="Bulletlevel1"/>
      </w:pPr>
      <w:r>
        <w:t>How much, if any, and under what circumstances is</w:t>
      </w:r>
      <w:r w:rsidR="00E64493">
        <w:t>,</w:t>
      </w:r>
      <w:r>
        <w:t xml:space="preserve"> water diverted down the Vasse River?</w:t>
      </w:r>
    </w:p>
    <w:p w:rsidR="007542D9" w:rsidRDefault="007542D9" w:rsidP="00C065DF">
      <w:pPr>
        <w:pStyle w:val="Bulletlevel1"/>
      </w:pPr>
      <w:r>
        <w:t>When is the Sabina River diverted to the Vasse Diversion Drain?</w:t>
      </w:r>
    </w:p>
    <w:p w:rsidR="0036002D" w:rsidRDefault="007542D9" w:rsidP="00C065DF">
      <w:pPr>
        <w:pStyle w:val="Bulletlevel1"/>
      </w:pPr>
      <w:r>
        <w:t>When is the Broadwater used to store incoming surge? Etc.</w:t>
      </w:r>
    </w:p>
    <w:p w:rsidR="007542D9" w:rsidRDefault="007542D9" w:rsidP="005B0F9C">
      <w:pPr>
        <w:pStyle w:val="BodyText"/>
      </w:pPr>
      <w:r>
        <w:lastRenderedPageBreak/>
        <w:t>Attempts to seek, or assume answers to such questions and then implementing them in the modelling methodology, although possible, was beyond the scope of this present work</w:t>
      </w:r>
      <w:r w:rsidR="00E64493">
        <w:t>.</w:t>
      </w:r>
      <w:r>
        <w:t xml:space="preserve"> </w:t>
      </w:r>
      <w:r w:rsidR="00E64493">
        <w:t>T</w:t>
      </w:r>
      <w:r>
        <w:t>his could form the basis of future, more detailed flood work using ANUGA.</w:t>
      </w:r>
    </w:p>
    <w:p w:rsidR="007542D9" w:rsidRDefault="007542D9" w:rsidP="005B0F9C">
      <w:pPr>
        <w:pStyle w:val="BodyText"/>
      </w:pPr>
      <w:r>
        <w:t>This study assumed the following:</w:t>
      </w:r>
    </w:p>
    <w:p w:rsidR="007542D9" w:rsidRDefault="007542D9" w:rsidP="00C065DF">
      <w:pPr>
        <w:pStyle w:val="Bulletlevel1"/>
      </w:pPr>
      <w:r>
        <w:t xml:space="preserve">The floodgates at the Vasse and </w:t>
      </w:r>
      <w:proofErr w:type="spellStart"/>
      <w:r>
        <w:t>Wonnerup</w:t>
      </w:r>
      <w:proofErr w:type="spellEnd"/>
      <w:r>
        <w:t xml:space="preserve"> estuaries are always open.</w:t>
      </w:r>
    </w:p>
    <w:p w:rsidR="007542D9" w:rsidRDefault="007542D9" w:rsidP="00C065DF">
      <w:pPr>
        <w:pStyle w:val="Bulletlevel1"/>
      </w:pPr>
      <w:r>
        <w:t xml:space="preserve">The Vasse River is </w:t>
      </w:r>
      <w:r w:rsidR="007B067D">
        <w:t>not</w:t>
      </w:r>
      <w:r>
        <w:t xml:space="preserve"> used to route water from the Vasse Diversion Drain to the Vasse Estuary.</w:t>
      </w:r>
      <w:r>
        <w:rPr>
          <w:rStyle w:val="FootnoteReference"/>
        </w:rPr>
        <w:footnoteReference w:id="19"/>
      </w:r>
    </w:p>
    <w:p w:rsidR="007542D9" w:rsidRDefault="007542D9" w:rsidP="00C065DF">
      <w:pPr>
        <w:pStyle w:val="Bulletlevel1"/>
      </w:pPr>
      <w:r>
        <w:t>The Sabina River diversion to the Vasse Diversion Drain is n</w:t>
      </w:r>
      <w:r w:rsidR="007B067D">
        <w:t>ot</w:t>
      </w:r>
      <w:r>
        <w:t xml:space="preserve"> used.</w:t>
      </w:r>
    </w:p>
    <w:p w:rsidR="007542D9" w:rsidRDefault="007542D9" w:rsidP="00C065DF">
      <w:pPr>
        <w:pStyle w:val="Bulletlevel1"/>
      </w:pPr>
      <w:r>
        <w:t>The floodgates joining the Vasse Diversion Drain and the Broadwater are n</w:t>
      </w:r>
      <w:r w:rsidR="007B067D">
        <w:t>ot</w:t>
      </w:r>
      <w:r>
        <w:t xml:space="preserve"> used.</w:t>
      </w:r>
    </w:p>
    <w:p w:rsidR="007542D9" w:rsidRDefault="007542D9" w:rsidP="00C065DF">
      <w:pPr>
        <w:pStyle w:val="Bulletlevel1"/>
      </w:pPr>
      <w:r>
        <w:t xml:space="preserve">The detention basins in the lower part of the Vasse River are not </w:t>
      </w:r>
      <w:r w:rsidR="0013678F">
        <w:t>used</w:t>
      </w:r>
      <w:r>
        <w:t>.</w:t>
      </w:r>
    </w:p>
    <w:p w:rsidR="007542D9" w:rsidRDefault="007542D9" w:rsidP="007542D9">
      <w:pPr>
        <w:pStyle w:val="Heading3"/>
      </w:pPr>
      <w:bookmarkStart w:id="418" w:name="_Toc354044834"/>
      <w:bookmarkStart w:id="419" w:name="_Toc378660369"/>
      <w:r>
        <w:t>Wave setup and wind shear</w:t>
      </w:r>
      <w:bookmarkEnd w:id="418"/>
      <w:bookmarkEnd w:id="419"/>
    </w:p>
    <w:p w:rsidR="0036002D" w:rsidRDefault="007542D9" w:rsidP="005B0F9C">
      <w:pPr>
        <w:pStyle w:val="BodyText"/>
      </w:pPr>
      <w:r w:rsidRPr="007E2EDB">
        <w:t>ANUGA does not incorporate wave setup. Wave setup is a super-elevation of the mean water surface over normal ‘still’ water level due to wave action alone. GCOM2D incorporates this feature and thus the wave dynamics have been propagated close to the coast. Continued development of ANUGA will require wave setup to be incorporated. Neglecting wave setup within the ANUGA domain will likely cause a slight under-prediction of inundation.</w:t>
      </w:r>
    </w:p>
    <w:p w:rsidR="007542D9" w:rsidRDefault="007542D9" w:rsidP="005B0F9C">
      <w:pPr>
        <w:pStyle w:val="BodyText"/>
      </w:pPr>
      <w:r w:rsidRPr="007E2EDB">
        <w:t xml:space="preserve">ANUGA does not model the storm itself and the resultant wind </w:t>
      </w:r>
      <w:r w:rsidR="007B067D">
        <w:t xml:space="preserve">shear </w:t>
      </w:r>
      <w:r w:rsidRPr="007E2EDB">
        <w:t xml:space="preserve">effect on inundation. </w:t>
      </w:r>
      <w:r w:rsidR="009B2C84">
        <w:t>Currently</w:t>
      </w:r>
      <w:r w:rsidRPr="007E2EDB">
        <w:t>, ANUGA must be integrated with an open ocean storm</w:t>
      </w:r>
      <w:r w:rsidR="007B067D">
        <w:t>-</w:t>
      </w:r>
      <w:r>
        <w:t>tide</w:t>
      </w:r>
      <w:r w:rsidRPr="007E2EDB">
        <w:t xml:space="preserve"> model as shown in</w:t>
      </w:r>
      <w:r>
        <w:t xml:space="preserve"> </w:t>
      </w:r>
      <w:r w:rsidR="00CA6C41" w:rsidRPr="00F216D3">
        <w:rPr>
          <w:rStyle w:val="Hyperlink"/>
        </w:rPr>
        <w:t>Figure 4</w:t>
      </w:r>
      <w:r w:rsidRPr="007E2EDB">
        <w:t>. It is expected that there will be little impact to the estimated inundation as modelled here by not incorporating wind in ANUGA. Wind shear stress is usually very small but its integrated effect over a large body of water can be large (Dean and Dalrymple 1991).</w:t>
      </w:r>
    </w:p>
    <w:p w:rsidR="0036002D" w:rsidRDefault="007542D9" w:rsidP="005B0F9C">
      <w:pPr>
        <w:pStyle w:val="BodyText"/>
      </w:pPr>
      <w:r w:rsidRPr="007E2EDB">
        <w:t>Neglecting the effects of</w:t>
      </w:r>
      <w:r>
        <w:t xml:space="preserve"> wave setup and</w:t>
      </w:r>
      <w:r w:rsidRPr="007E2EDB">
        <w:t xml:space="preserve"> wind shear will typically tend to underestimate the inundation extent. By </w:t>
      </w:r>
      <w:r>
        <w:t>‘forcing’</w:t>
      </w:r>
      <w:r w:rsidRPr="007E2EDB">
        <w:t xml:space="preserve"> ANUGA </w:t>
      </w:r>
      <w:r>
        <w:t>at approximately</w:t>
      </w:r>
      <w:r w:rsidRPr="007E2EDB">
        <w:t xml:space="preserve"> the 10</w:t>
      </w:r>
      <w:r>
        <w:t> </w:t>
      </w:r>
      <w:r w:rsidRPr="007E2EDB">
        <w:t>m depth contour</w:t>
      </w:r>
      <w:r>
        <w:t xml:space="preserve"> with the GCOM2D outputs</w:t>
      </w:r>
      <w:r w:rsidRPr="007E2EDB">
        <w:t xml:space="preserve"> the integrated effect of </w:t>
      </w:r>
      <w:r w:rsidR="007B067D">
        <w:t xml:space="preserve">ANUGA not modelling </w:t>
      </w:r>
      <w:r>
        <w:t>wave setup and wind shear</w:t>
      </w:r>
      <w:r w:rsidRPr="007E2EDB">
        <w:t xml:space="preserve"> </w:t>
      </w:r>
      <w:r>
        <w:t xml:space="preserve">is likely to be </w:t>
      </w:r>
      <w:r w:rsidRPr="007E2EDB">
        <w:t>small.</w:t>
      </w:r>
    </w:p>
    <w:p w:rsidR="007542D9" w:rsidRDefault="007542D9" w:rsidP="007542D9">
      <w:pPr>
        <w:pStyle w:val="Heading3"/>
      </w:pPr>
      <w:bookmarkStart w:id="420" w:name="_Toc338140336"/>
      <w:bookmarkStart w:id="421" w:name="_Toc338140610"/>
      <w:bookmarkStart w:id="422" w:name="_Toc349813013"/>
      <w:bookmarkStart w:id="423" w:name="_Toc350866100"/>
      <w:bookmarkStart w:id="424" w:name="_Toc350866201"/>
      <w:bookmarkStart w:id="425" w:name="_Toc353181962"/>
      <w:bookmarkStart w:id="426" w:name="_Toc353432233"/>
      <w:bookmarkStart w:id="427" w:name="_Toc353438805"/>
      <w:bookmarkStart w:id="428" w:name="_Toc353459604"/>
      <w:bookmarkStart w:id="429" w:name="_Toc353521358"/>
      <w:bookmarkStart w:id="430" w:name="_Toc354044841"/>
      <w:bookmarkStart w:id="431" w:name="_Toc378660370"/>
      <w:r>
        <w:t>Recorded hydrographs</w:t>
      </w:r>
      <w:bookmarkEnd w:id="420"/>
      <w:bookmarkEnd w:id="421"/>
      <w:bookmarkEnd w:id="422"/>
      <w:bookmarkEnd w:id="423"/>
      <w:bookmarkEnd w:id="424"/>
      <w:bookmarkEnd w:id="425"/>
      <w:bookmarkEnd w:id="426"/>
      <w:bookmarkEnd w:id="427"/>
      <w:bookmarkEnd w:id="428"/>
      <w:bookmarkEnd w:id="429"/>
      <w:bookmarkEnd w:id="430"/>
      <w:bookmarkEnd w:id="431"/>
    </w:p>
    <w:p w:rsidR="007542D9" w:rsidRPr="005F12EE" w:rsidRDefault="007542D9" w:rsidP="005B0F9C">
      <w:pPr>
        <w:pStyle w:val="BodyText"/>
      </w:pPr>
      <w:r w:rsidRPr="005F12EE">
        <w:t>This study used hydrographs from two sources</w:t>
      </w:r>
      <w:r w:rsidR="00D24FA9">
        <w:t>:</w:t>
      </w:r>
      <w:r w:rsidRPr="005F12EE">
        <w:t xml:space="preserve"> observations (Vasse Diversion Drain) and model outputs (Abba and Sabina Rivers). While the Vasse Diversion Drain 25 year ARI hydrograph was the August 1997 flood event</w:t>
      </w:r>
      <w:r>
        <w:t>,</w:t>
      </w:r>
      <w:r w:rsidRPr="005F12EE">
        <w:t xml:space="preserve"> that was deemed to be a 25 year ARI event (</w:t>
      </w:r>
      <w:r w:rsidRPr="001074BB">
        <w:t xml:space="preserve">see </w:t>
      </w:r>
      <w:r>
        <w:fldChar w:fldCharType="begin"/>
      </w:r>
      <w:r>
        <w:instrText xml:space="preserve"> REF _Ref354473231 \h </w:instrText>
      </w:r>
      <w:r>
        <w:fldChar w:fldCharType="separate"/>
      </w:r>
      <w:r w:rsidR="000529AF" w:rsidRPr="0075083B">
        <w:t xml:space="preserve">Riverine </w:t>
      </w:r>
      <w:r w:rsidR="000529AF">
        <w:t>h</w:t>
      </w:r>
      <w:r w:rsidR="000529AF" w:rsidRPr="0075083B">
        <w:t>ydrographs</w:t>
      </w:r>
      <w:r>
        <w:fldChar w:fldCharType="end"/>
      </w:r>
      <w:r>
        <w:t xml:space="preserve"> section, p</w:t>
      </w:r>
      <w:r>
        <w:fldChar w:fldCharType="begin"/>
      </w:r>
      <w:r>
        <w:instrText xml:space="preserve"> PAGEREF _Ref354473233 \h </w:instrText>
      </w:r>
      <w:r>
        <w:fldChar w:fldCharType="separate"/>
      </w:r>
      <w:r w:rsidR="000529AF">
        <w:rPr>
          <w:noProof/>
        </w:rPr>
        <w:t>16</w:t>
      </w:r>
      <w:r>
        <w:fldChar w:fldCharType="end"/>
      </w:r>
      <w:r w:rsidRPr="005F12EE">
        <w:t>), the 100 year ARI hydrograph was approximated from the recommended 100 year ARI interim design peak flow and the shape of the 25 year ARI hydrograph. The interim nature of the design peak flow plus estimation of its shape creates uncertainty in these results. For consistency with the other 100 year ARI hydrographs used in this study (Abba and Sabina Rivers) a 100 year ARI hydrograph derived from observations and hydrological modelling is required for the Vasse Diversion Drain.</w:t>
      </w:r>
    </w:p>
    <w:p w:rsidR="007542D9" w:rsidRDefault="007542D9" w:rsidP="007542D9">
      <w:pPr>
        <w:pStyle w:val="Heading2"/>
      </w:pPr>
      <w:bookmarkStart w:id="432" w:name="_Toc354044835"/>
      <w:bookmarkStart w:id="433" w:name="_Toc378660371"/>
      <w:r>
        <w:lastRenderedPageBreak/>
        <w:t>Further work</w:t>
      </w:r>
      <w:bookmarkEnd w:id="432"/>
      <w:bookmarkEnd w:id="433"/>
    </w:p>
    <w:p w:rsidR="007542D9" w:rsidRDefault="007542D9" w:rsidP="005B0F9C">
      <w:pPr>
        <w:pStyle w:val="BodyText"/>
      </w:pPr>
      <w:r>
        <w:t>Possible further work is categorised into improving and expanding on the current modelling. Further work could take on aspects of either or both of these categories.</w:t>
      </w:r>
    </w:p>
    <w:p w:rsidR="007542D9" w:rsidRDefault="007542D9" w:rsidP="007542D9">
      <w:pPr>
        <w:pStyle w:val="Heading3"/>
      </w:pPr>
      <w:bookmarkStart w:id="434" w:name="_Ref334540872"/>
      <w:bookmarkStart w:id="435" w:name="_Ref334540875"/>
      <w:bookmarkStart w:id="436" w:name="_Toc353432228"/>
      <w:bookmarkStart w:id="437" w:name="_Toc353438800"/>
      <w:bookmarkStart w:id="438" w:name="_Toc354044836"/>
      <w:bookmarkStart w:id="439" w:name="_Toc378660372"/>
      <w:r>
        <w:t>Improvements</w:t>
      </w:r>
      <w:bookmarkEnd w:id="434"/>
      <w:bookmarkEnd w:id="435"/>
      <w:r>
        <w:t xml:space="preserve"> to this study</w:t>
      </w:r>
      <w:bookmarkEnd w:id="436"/>
      <w:bookmarkEnd w:id="437"/>
      <w:bookmarkEnd w:id="438"/>
      <w:bookmarkEnd w:id="439"/>
    </w:p>
    <w:p w:rsidR="007542D9" w:rsidRPr="0075083B" w:rsidRDefault="007542D9" w:rsidP="0075083B">
      <w:pPr>
        <w:pStyle w:val="Heading4"/>
      </w:pPr>
      <w:bookmarkStart w:id="440" w:name="_Toc338140329"/>
      <w:bookmarkStart w:id="441" w:name="_Toc338140603"/>
      <w:bookmarkStart w:id="442" w:name="_Toc349813009"/>
      <w:bookmarkStart w:id="443" w:name="_Toc350866096"/>
      <w:bookmarkStart w:id="444" w:name="_Toc350866197"/>
      <w:bookmarkStart w:id="445" w:name="_Toc353181958"/>
      <w:bookmarkStart w:id="446" w:name="_Toc353432229"/>
      <w:bookmarkStart w:id="447" w:name="_Toc353438801"/>
      <w:bookmarkStart w:id="448" w:name="_Toc353459600"/>
      <w:bookmarkStart w:id="449" w:name="_Toc353521354"/>
      <w:bookmarkStart w:id="450" w:name="_Toc354044837"/>
      <w:bookmarkStart w:id="451" w:name="_Toc378660373"/>
      <w:r w:rsidRPr="0075083B">
        <w:t>Validation</w:t>
      </w:r>
      <w:bookmarkEnd w:id="440"/>
      <w:bookmarkEnd w:id="441"/>
      <w:bookmarkEnd w:id="442"/>
      <w:bookmarkEnd w:id="443"/>
      <w:bookmarkEnd w:id="444"/>
      <w:bookmarkEnd w:id="445"/>
      <w:bookmarkEnd w:id="446"/>
      <w:bookmarkEnd w:id="447"/>
      <w:bookmarkEnd w:id="448"/>
      <w:bookmarkEnd w:id="449"/>
      <w:bookmarkEnd w:id="450"/>
      <w:bookmarkEnd w:id="451"/>
    </w:p>
    <w:p w:rsidR="007542D9" w:rsidRDefault="007542D9" w:rsidP="005B0F9C">
      <w:pPr>
        <w:pStyle w:val="BodyText"/>
      </w:pPr>
      <w:r>
        <w:t>To comprehensively validate ANUGA a more recent storm, to more closely match the current elevation data, with recorded depth observations could be modelled and the results compared with the observations.</w:t>
      </w:r>
    </w:p>
    <w:p w:rsidR="007542D9" w:rsidRPr="0075083B" w:rsidRDefault="007542D9" w:rsidP="0075083B">
      <w:pPr>
        <w:pStyle w:val="Heading4"/>
      </w:pPr>
      <w:bookmarkStart w:id="452" w:name="_Toc338140333"/>
      <w:bookmarkStart w:id="453" w:name="_Toc338140607"/>
      <w:bookmarkStart w:id="454" w:name="_Toc349813010"/>
      <w:bookmarkStart w:id="455" w:name="_Toc350866097"/>
      <w:bookmarkStart w:id="456" w:name="_Toc350866198"/>
      <w:bookmarkStart w:id="457" w:name="_Toc353181959"/>
      <w:bookmarkStart w:id="458" w:name="_Toc353432230"/>
      <w:bookmarkStart w:id="459" w:name="_Toc353438802"/>
      <w:bookmarkStart w:id="460" w:name="_Toc353459601"/>
      <w:bookmarkStart w:id="461" w:name="_Toc353521355"/>
      <w:bookmarkStart w:id="462" w:name="_Toc354044838"/>
      <w:bookmarkStart w:id="463" w:name="_Toc378660374"/>
      <w:r w:rsidRPr="0075083B">
        <w:t>Flood modelling</w:t>
      </w:r>
      <w:bookmarkEnd w:id="452"/>
      <w:bookmarkEnd w:id="453"/>
      <w:bookmarkEnd w:id="454"/>
      <w:bookmarkEnd w:id="455"/>
      <w:bookmarkEnd w:id="456"/>
      <w:bookmarkEnd w:id="457"/>
      <w:bookmarkEnd w:id="458"/>
      <w:bookmarkEnd w:id="459"/>
      <w:bookmarkEnd w:id="460"/>
      <w:bookmarkEnd w:id="461"/>
      <w:bookmarkEnd w:id="462"/>
      <w:bookmarkEnd w:id="463"/>
    </w:p>
    <w:p w:rsidR="007542D9" w:rsidRDefault="007542D9" w:rsidP="005B0F9C">
      <w:pPr>
        <w:pStyle w:val="BodyText"/>
      </w:pPr>
      <w:r>
        <w:t>This study considered the combined hazards of coincident storm tide and flood events with the result that the storm tide was overwhelmingly the cause of the inundation extent. Flood events were not solely considered. It is possible to re</w:t>
      </w:r>
      <w:r>
        <w:noBreakHyphen/>
        <w:t>run the scenarios solely with the flood events to determine the flow of water and compare with the results from this study. This may help to identify where flood inundation is changing when combined with a storm-tide event, e.g. the riverine flood waters may break out of the Vasse Diversion Drain closer to the hydrograph location due to the interactions of combined riverine flood and storm tide.</w:t>
      </w:r>
    </w:p>
    <w:p w:rsidR="0036002D" w:rsidRDefault="007542D9" w:rsidP="005B0F9C">
      <w:pPr>
        <w:pStyle w:val="BodyText"/>
      </w:pPr>
      <w:r>
        <w:t>Also, adjusting the start time of the riverine hydrographs in order to analyse the relationship between the timing of the catchment flood hydrographs with peak storm-tide was not considered. This could be the basis for further work</w:t>
      </w:r>
    </w:p>
    <w:p w:rsidR="007542D9" w:rsidRPr="0075083B" w:rsidRDefault="007542D9" w:rsidP="0075083B">
      <w:pPr>
        <w:pStyle w:val="Heading4"/>
      </w:pPr>
      <w:bookmarkStart w:id="464" w:name="_Toc338140334"/>
      <w:bookmarkStart w:id="465" w:name="_Toc338140608"/>
      <w:bookmarkStart w:id="466" w:name="_Toc349813011"/>
      <w:bookmarkStart w:id="467" w:name="_Toc350866098"/>
      <w:bookmarkStart w:id="468" w:name="_Toc350866199"/>
      <w:bookmarkStart w:id="469" w:name="_Toc353181960"/>
      <w:bookmarkStart w:id="470" w:name="_Toc353432231"/>
      <w:bookmarkStart w:id="471" w:name="_Toc353438803"/>
      <w:bookmarkStart w:id="472" w:name="_Toc353459602"/>
      <w:bookmarkStart w:id="473" w:name="_Toc353521356"/>
      <w:bookmarkStart w:id="474" w:name="_Toc354044839"/>
      <w:bookmarkStart w:id="475" w:name="_Toc378660375"/>
      <w:r w:rsidRPr="0075083B">
        <w:t>Include flood management measures</w:t>
      </w:r>
      <w:bookmarkEnd w:id="464"/>
      <w:bookmarkEnd w:id="465"/>
      <w:bookmarkEnd w:id="466"/>
      <w:bookmarkEnd w:id="467"/>
      <w:bookmarkEnd w:id="468"/>
      <w:bookmarkEnd w:id="469"/>
      <w:bookmarkEnd w:id="470"/>
      <w:bookmarkEnd w:id="471"/>
      <w:bookmarkEnd w:id="472"/>
      <w:bookmarkEnd w:id="473"/>
      <w:bookmarkEnd w:id="474"/>
      <w:bookmarkEnd w:id="475"/>
    </w:p>
    <w:p w:rsidR="007542D9" w:rsidRDefault="007542D9" w:rsidP="005B0F9C">
      <w:pPr>
        <w:pStyle w:val="BodyText"/>
      </w:pPr>
      <w:r>
        <w:t>This study assumed the estuary management procedures. It is possible to include the estuary management procedures, e.g. flood gate actuation, and re-run the scenarios and compare the results</w:t>
      </w:r>
      <w:r w:rsidR="005E2767">
        <w:t xml:space="preserve"> to those of this study</w:t>
      </w:r>
      <w:r>
        <w:t>.</w:t>
      </w:r>
    </w:p>
    <w:p w:rsidR="007542D9" w:rsidRPr="0075083B" w:rsidRDefault="007542D9" w:rsidP="0075083B">
      <w:pPr>
        <w:pStyle w:val="Heading4"/>
      </w:pPr>
      <w:bookmarkStart w:id="476" w:name="_Toc338140335"/>
      <w:bookmarkStart w:id="477" w:name="_Toc338140609"/>
      <w:bookmarkStart w:id="478" w:name="_Toc349813012"/>
      <w:bookmarkStart w:id="479" w:name="_Toc350866099"/>
      <w:bookmarkStart w:id="480" w:name="_Toc350866200"/>
      <w:bookmarkStart w:id="481" w:name="_Toc353181961"/>
      <w:bookmarkStart w:id="482" w:name="_Toc353432232"/>
      <w:bookmarkStart w:id="483" w:name="_Toc353438804"/>
      <w:bookmarkStart w:id="484" w:name="_Toc353459603"/>
      <w:bookmarkStart w:id="485" w:name="_Toc353521357"/>
      <w:bookmarkStart w:id="486" w:name="_Toc354044840"/>
      <w:bookmarkStart w:id="487" w:name="_Toc378660376"/>
      <w:r w:rsidRPr="0075083B">
        <w:t>Undertake sensitivity testing</w:t>
      </w:r>
      <w:bookmarkEnd w:id="476"/>
      <w:bookmarkEnd w:id="477"/>
      <w:bookmarkEnd w:id="478"/>
      <w:bookmarkEnd w:id="479"/>
      <w:bookmarkEnd w:id="480"/>
      <w:bookmarkEnd w:id="481"/>
      <w:bookmarkEnd w:id="482"/>
      <w:bookmarkEnd w:id="483"/>
      <w:bookmarkEnd w:id="484"/>
      <w:bookmarkEnd w:id="485"/>
      <w:bookmarkEnd w:id="486"/>
      <w:bookmarkEnd w:id="487"/>
    </w:p>
    <w:p w:rsidR="007542D9" w:rsidRDefault="007542D9" w:rsidP="005B0F9C">
      <w:pPr>
        <w:pStyle w:val="BodyText"/>
      </w:pPr>
      <w:r>
        <w:t>Sensitivity testing could be carried out to identify the inundation extent and depth sensitivity resulting from varying the initial estuary depth and the points at which the ANUGA model is ‘forced’ by the GCOM2D model. Sensitivity on the orientation of offshore sand bars and the effect this has on the inundation extent is also a possible series sensitivity tests.</w:t>
      </w:r>
    </w:p>
    <w:p w:rsidR="007542D9" w:rsidRDefault="007542D9" w:rsidP="005B0F9C">
      <w:pPr>
        <w:pStyle w:val="BodyText"/>
      </w:pPr>
      <w:r>
        <w:t xml:space="preserve">Within this study the water holding capacity of the estuaries was identified as a major factor in reducing the inundation extent. However, only one initial level of 0.4 m AHD was considered. </w:t>
      </w:r>
      <w:r w:rsidRPr="00891C17">
        <w:t>Sensitivity testing could be carried out on the initial</w:t>
      </w:r>
      <w:r>
        <w:t xml:space="preserve"> estuary</w:t>
      </w:r>
      <w:r w:rsidRPr="00891C17">
        <w:t xml:space="preserve"> water levels to determine the variation in resulting inundation.</w:t>
      </w:r>
      <w:r>
        <w:t xml:space="preserve"> Sensitivity testing could be extended to include a range of other variables of interest, e.g. varying the shape of the simulated riverine hydrographs.</w:t>
      </w:r>
    </w:p>
    <w:p w:rsidR="007542D9" w:rsidRDefault="007542D9" w:rsidP="005B0F9C">
      <w:pPr>
        <w:pStyle w:val="BodyText"/>
      </w:pPr>
      <w:r>
        <w:t>A single series of points, approximating the 10 m depth contour was used where the outputs of the GCOM2D model ‘forced’ the ANUGA model. These points could be varied, either closer or further from the coastline, to identify the optimum location where the greatest inundation results</w:t>
      </w:r>
      <w:r w:rsidR="005E2767">
        <w:t xml:space="preserve">. i.e. </w:t>
      </w:r>
      <w:r>
        <w:t xml:space="preserve">the wave setup and wind shear forces are </w:t>
      </w:r>
      <w:r w:rsidR="005E2767">
        <w:t>least diminished</w:t>
      </w:r>
      <w:r>
        <w:t>.</w:t>
      </w:r>
    </w:p>
    <w:p w:rsidR="007542D9" w:rsidRDefault="007542D9" w:rsidP="007542D9">
      <w:pPr>
        <w:pStyle w:val="Heading3"/>
      </w:pPr>
      <w:bookmarkStart w:id="488" w:name="_Ref334540874"/>
      <w:bookmarkStart w:id="489" w:name="_Ref334540877"/>
      <w:bookmarkStart w:id="490" w:name="_Ref334540878"/>
      <w:bookmarkStart w:id="491" w:name="_Ref353970889"/>
      <w:bookmarkStart w:id="492" w:name="_Ref353970894"/>
      <w:bookmarkStart w:id="493" w:name="_Ref353971814"/>
      <w:bookmarkStart w:id="494" w:name="_Ref353971822"/>
      <w:bookmarkStart w:id="495" w:name="_Toc354044842"/>
      <w:bookmarkStart w:id="496" w:name="_Toc378660377"/>
      <w:r>
        <w:lastRenderedPageBreak/>
        <w:t>Expansion</w:t>
      </w:r>
      <w:bookmarkEnd w:id="488"/>
      <w:bookmarkEnd w:id="489"/>
      <w:bookmarkEnd w:id="490"/>
      <w:r>
        <w:t xml:space="preserve"> of this study</w:t>
      </w:r>
      <w:bookmarkEnd w:id="491"/>
      <w:bookmarkEnd w:id="492"/>
      <w:bookmarkEnd w:id="493"/>
      <w:bookmarkEnd w:id="494"/>
      <w:bookmarkEnd w:id="495"/>
      <w:bookmarkEnd w:id="496"/>
    </w:p>
    <w:p w:rsidR="0036002D" w:rsidRDefault="007542D9" w:rsidP="005B0F9C">
      <w:pPr>
        <w:pStyle w:val="BodyText"/>
      </w:pPr>
      <w:r>
        <w:t xml:space="preserve">As the </w:t>
      </w:r>
      <w:r w:rsidR="005E2767">
        <w:t xml:space="preserve">combined </w:t>
      </w:r>
      <w:r>
        <w:t xml:space="preserve">modified track change </w:t>
      </w:r>
      <w:r w:rsidR="005E2767">
        <w:t xml:space="preserve">and tide </w:t>
      </w:r>
      <w:r>
        <w:t>identified the greatest change to inundation</w:t>
      </w:r>
      <w:r w:rsidR="00B451A2">
        <w:t>,</w:t>
      </w:r>
      <w:r>
        <w:t xml:space="preserve"> a range of storm tracks could be modelled to further investigate the inundation sensitivity.</w:t>
      </w:r>
    </w:p>
    <w:p w:rsidR="007542D9" w:rsidRDefault="007542D9" w:rsidP="005B0F9C">
      <w:pPr>
        <w:pStyle w:val="BodyText"/>
      </w:pPr>
      <w:r>
        <w:t xml:space="preserve">The current </w:t>
      </w:r>
      <w:proofErr w:type="spellStart"/>
      <w:r>
        <w:t>hydrodynamically</w:t>
      </w:r>
      <w:proofErr w:type="spellEnd"/>
      <w:r>
        <w:t xml:space="preserve"> modelled inundation could be compared to a simple ‘bath tub’ (Eastman, 1993) method where storm-tide peak heights are identified on the DEM and all lower areas considered inundated. In some cases the local currents, direction of the storm and the bathymetry/topography may be well suited to this form of analysis. </w:t>
      </w:r>
      <w:r w:rsidR="002F036B">
        <w:t xml:space="preserve">As </w:t>
      </w:r>
      <w:r>
        <w:t xml:space="preserve">a simple </w:t>
      </w:r>
      <w:r w:rsidR="005E2767">
        <w:t xml:space="preserve">and relatively quick </w:t>
      </w:r>
      <w:r>
        <w:t>method, identifying where this method works well allows confidence in carrying out this method in the event of current climate hazards, such as emergency response planning, and future climate change scenarios. The caveat still applies with the consideration of the geomorphological changes being difficult to model with confidence within the time frames considered for climate change planning.</w:t>
      </w:r>
    </w:p>
    <w:p w:rsidR="007542D9" w:rsidRDefault="007542D9" w:rsidP="005B0F9C">
      <w:pPr>
        <w:pStyle w:val="BodyText"/>
      </w:pPr>
      <w:r>
        <w:t xml:space="preserve">The inclusion of infrastructure within the elevation surface will more accurately model the flow of water overland. A DEM that includes surface structures could be created from </w:t>
      </w:r>
      <w:proofErr w:type="spellStart"/>
      <w:r>
        <w:t>LiDAR</w:t>
      </w:r>
      <w:proofErr w:type="spellEnd"/>
      <w:r>
        <w:t xml:space="preserve"> data where ‘all returns’ are available. Where this data is not available infrastructure could be digitised, such as building footprints, and given elevation values in the DEM. The inundation extents and depths of these scenarios could then be compared to the current results to identify the change in inundation. Further to this, the inundation at the building location can be captured and reported, either for specific buildings or statistically across areas such as suburbs.</w:t>
      </w:r>
    </w:p>
    <w:p w:rsidR="007542D9" w:rsidRDefault="007542D9" w:rsidP="005B0F9C">
      <w:pPr>
        <w:pStyle w:val="BodyText"/>
      </w:pPr>
      <w:r>
        <w:t xml:space="preserve">Following from the last point, a risk assessment could be completed. Geoscience Australia has broad experience in determining the impact of natural disasters, i.e. risk, by way of combining hazard, exposure and vulnerability (e.g. Cechet </w:t>
      </w:r>
      <w:r w:rsidRPr="005B0F9C">
        <w:rPr>
          <w:rStyle w:val="Bodytextitalic"/>
        </w:rPr>
        <w:t>et al.,</w:t>
      </w:r>
      <w:r>
        <w:t xml:space="preserve"> 2011, </w:t>
      </w:r>
      <w:proofErr w:type="spellStart"/>
      <w:r>
        <w:t>Middelmann-Fernandes</w:t>
      </w:r>
      <w:proofErr w:type="spellEnd"/>
      <w:r>
        <w:t xml:space="preserve">, 2010, Jones </w:t>
      </w:r>
      <w:r w:rsidRPr="005B0F9C">
        <w:rPr>
          <w:rStyle w:val="Bodytextitalic"/>
        </w:rPr>
        <w:t>et al.,</w:t>
      </w:r>
      <w:r>
        <w:t xml:space="preserve"> 2005). A broad example of a risk assessment is identifying the probability of building failure as a function of hazard magnitude at the location of the building. Risk can then be quantified in terms of the numbers of buildings damaged to varying degrees and an estimate of replacement cost calculated. Demographic analysis can augment these studies to identify the vulnerability of the population.</w:t>
      </w:r>
    </w:p>
    <w:p w:rsidR="007542D9" w:rsidRPr="0075083B" w:rsidRDefault="007542D9" w:rsidP="0075083B">
      <w:pPr>
        <w:pStyle w:val="Heading1"/>
      </w:pPr>
      <w:bookmarkStart w:id="497" w:name="_Toc354044843"/>
      <w:bookmarkStart w:id="498" w:name="_Toc378660378"/>
      <w:r w:rsidRPr="0075083B">
        <w:lastRenderedPageBreak/>
        <w:t>Conclusions</w:t>
      </w:r>
      <w:bookmarkEnd w:id="497"/>
      <w:bookmarkEnd w:id="498"/>
    </w:p>
    <w:p w:rsidR="007542D9" w:rsidRDefault="007542D9" w:rsidP="005B0F9C">
      <w:pPr>
        <w:pStyle w:val="BodyText"/>
      </w:pPr>
      <w:r>
        <w:t xml:space="preserve">Geoscience Australia has modelled </w:t>
      </w:r>
      <w:r w:rsidR="005E2767">
        <w:t xml:space="preserve">coincident </w:t>
      </w:r>
      <w:r>
        <w:t>storm</w:t>
      </w:r>
      <w:r w:rsidR="005E2767">
        <w:noBreakHyphen/>
      </w:r>
      <w:r>
        <w:t xml:space="preserve">tide and riverine flooding using a high resolution </w:t>
      </w:r>
      <w:proofErr w:type="spellStart"/>
      <w:r>
        <w:t>LiDAR</w:t>
      </w:r>
      <w:proofErr w:type="spellEnd"/>
      <w:r>
        <w:t xml:space="preserve"> derived DEM. In Busselton, </w:t>
      </w:r>
      <w:r w:rsidR="00CC42D6">
        <w:t>a high-resolution DEM</w:t>
      </w:r>
      <w:r>
        <w:t xml:space="preserve"> was required to </w:t>
      </w:r>
      <w:r w:rsidR="00CC42D6">
        <w:t xml:space="preserve">accurately </w:t>
      </w:r>
      <w:r>
        <w:t>model the flow of water through the sharp-relief drainage channels, e.g. the Vasse Diversion Drain.</w:t>
      </w:r>
    </w:p>
    <w:p w:rsidR="007542D9" w:rsidRDefault="007542D9" w:rsidP="005B0F9C">
      <w:pPr>
        <w:pStyle w:val="BodyText"/>
      </w:pPr>
      <w:r>
        <w:t xml:space="preserve">The simulated inundation has been compared with TC </w:t>
      </w:r>
      <w:proofErr w:type="spellStart"/>
      <w:r>
        <w:t>Alby</w:t>
      </w:r>
      <w:proofErr w:type="spellEnd"/>
      <w:r>
        <w:t xml:space="preserve"> inundation observations and the tide gauge recordings of this event although, due to bathymetric and topographic changes since 1978, this validation </w:t>
      </w:r>
      <w:r w:rsidR="009B2C84">
        <w:t>was</w:t>
      </w:r>
      <w:r>
        <w:t xml:space="preserve"> indicative only.</w:t>
      </w:r>
    </w:p>
    <w:p w:rsidR="007542D9" w:rsidRDefault="007542D9" w:rsidP="00F8759F">
      <w:pPr>
        <w:pStyle w:val="BodyText"/>
      </w:pPr>
      <w:r>
        <w:t xml:space="preserve">The key findings </w:t>
      </w:r>
      <w:r w:rsidR="0013678F">
        <w:t>we</w:t>
      </w:r>
      <w:r>
        <w:t>re:</w:t>
      </w:r>
    </w:p>
    <w:p w:rsidR="0036002D" w:rsidRDefault="007542D9" w:rsidP="00C065DF">
      <w:pPr>
        <w:pStyle w:val="Bulletlevel1"/>
      </w:pPr>
      <w:r w:rsidRPr="00470A35">
        <w:t>In light of such a large storm</w:t>
      </w:r>
      <w:r>
        <w:t xml:space="preserve"> as TC </w:t>
      </w:r>
      <w:proofErr w:type="spellStart"/>
      <w:r>
        <w:t>Alby</w:t>
      </w:r>
      <w:proofErr w:type="spellEnd"/>
      <w:r>
        <w:t>, coincident riverine flooding has relatively little effect on the extents of the resulting inundation as compared to the storm-tide inundation.</w:t>
      </w:r>
    </w:p>
    <w:p w:rsidR="0036002D" w:rsidRDefault="007542D9" w:rsidP="00C065DF">
      <w:pPr>
        <w:pStyle w:val="Bulletlevel1"/>
      </w:pPr>
      <w:r>
        <w:t>The greatest change to resulting inundation observed in this study was that of the track</w:t>
      </w:r>
      <w:r w:rsidR="00CC42D6">
        <w:t xml:space="preserve"> and tide</w:t>
      </w:r>
      <w:r>
        <w:t xml:space="preserve"> change applied to TC </w:t>
      </w:r>
      <w:proofErr w:type="spellStart"/>
      <w:r>
        <w:t>Alby</w:t>
      </w:r>
      <w:proofErr w:type="spellEnd"/>
      <w:r>
        <w:t xml:space="preserve"> to produce </w:t>
      </w:r>
      <w:r w:rsidRPr="00F0521D">
        <w:rPr>
          <w:rFonts w:eastAsia="Times"/>
        </w:rPr>
        <w:t xml:space="preserve">the </w:t>
      </w:r>
      <w:r w:rsidR="00B66EF3" w:rsidRPr="00B66EF3">
        <w:rPr>
          <w:rStyle w:val="Bodytextitalic"/>
          <w:rFonts w:eastAsia="Times"/>
        </w:rPr>
        <w:t>worst case scenario</w:t>
      </w:r>
      <w:r w:rsidRPr="00F0521D">
        <w:rPr>
          <w:rFonts w:eastAsia="Times"/>
        </w:rPr>
        <w:t xml:space="preserve"> (</w:t>
      </w:r>
      <w:r w:rsidR="00CC42D6">
        <w:rPr>
          <w:rFonts w:eastAsia="Times"/>
        </w:rPr>
        <w:t xml:space="preserve">B1, </w:t>
      </w:r>
      <w:r w:rsidR="00CA6C41" w:rsidRPr="00F216D3">
        <w:rPr>
          <w:rStyle w:val="Hyperlink"/>
          <w:rFonts w:eastAsia="Times"/>
        </w:rPr>
        <w:t>Figure 71</w:t>
      </w:r>
      <w:r>
        <w:t>). This highlights the important effect a storm trajectory has in these scenarios</w:t>
      </w:r>
      <w:r w:rsidR="00CC42D6">
        <w:t xml:space="preserve"> for Busselton</w:t>
      </w:r>
      <w:r>
        <w:t>.</w:t>
      </w:r>
    </w:p>
    <w:p w:rsidR="007542D9" w:rsidRPr="007E2EC8" w:rsidRDefault="007542D9" w:rsidP="00C065DF">
      <w:pPr>
        <w:pStyle w:val="Bulletlevel1"/>
      </w:pPr>
      <w:r>
        <w:t xml:space="preserve">Increases in </w:t>
      </w:r>
      <w:r w:rsidR="0040503C">
        <w:t xml:space="preserve">sea-level rise </w:t>
      </w:r>
      <w:r w:rsidR="00CC42D6">
        <w:t xml:space="preserve">increases the </w:t>
      </w:r>
      <w:r w:rsidR="0040503C">
        <w:t xml:space="preserve">extent of </w:t>
      </w:r>
      <w:r w:rsidR="00CC42D6">
        <w:t xml:space="preserve">overland inundation </w:t>
      </w:r>
      <w:r w:rsidR="0040503C">
        <w:t>(</w:t>
      </w:r>
      <w:r w:rsidR="00CA6C41" w:rsidRPr="00F216D3">
        <w:rPr>
          <w:rStyle w:val="Hyperlink"/>
          <w:rFonts w:eastAsia="Times"/>
        </w:rPr>
        <w:t>Figure 71</w:t>
      </w:r>
      <w:r w:rsidR="0040503C">
        <w:rPr>
          <w:rFonts w:eastAsia="Times"/>
        </w:rPr>
        <w:t>)</w:t>
      </w:r>
      <w:r w:rsidR="00F0521D" w:rsidRPr="00F0521D">
        <w:rPr>
          <w:rFonts w:eastAsia="Times"/>
        </w:rPr>
        <w:t>.</w:t>
      </w:r>
      <w:r w:rsidRPr="00F0521D">
        <w:rPr>
          <w:rFonts w:eastAsia="Times"/>
        </w:rPr>
        <w:t xml:space="preserve"> Following</w:t>
      </w:r>
      <w:r>
        <w:t xml:space="preserve"> the </w:t>
      </w:r>
      <w:r w:rsidR="00B66EF3" w:rsidRPr="00B66EF3">
        <w:rPr>
          <w:rStyle w:val="Bodytextitalic"/>
        </w:rPr>
        <w:t>worst case scenario</w:t>
      </w:r>
      <w:r>
        <w:t xml:space="preserve"> (B1)</w:t>
      </w:r>
      <w:r w:rsidR="009B2C84">
        <w:t>,</w:t>
      </w:r>
      <w:r>
        <w:t xml:space="preserve"> the </w:t>
      </w:r>
      <w:r w:rsidR="00833544" w:rsidRPr="00B66EF3">
        <w:rPr>
          <w:rStyle w:val="Bodytextitalic"/>
        </w:rPr>
        <w:t>worst case</w:t>
      </w:r>
      <w:r w:rsidRPr="00B66EF3">
        <w:rPr>
          <w:rStyle w:val="Bodytextitalic"/>
        </w:rPr>
        <w:t xml:space="preserve"> + 0.9 m SLR</w:t>
      </w:r>
      <w:r w:rsidR="009B2C84" w:rsidRPr="00B66EF3">
        <w:rPr>
          <w:rStyle w:val="Bodytextitalic"/>
        </w:rPr>
        <w:t xml:space="preserve"> </w:t>
      </w:r>
      <w:r w:rsidR="0040503C">
        <w:rPr>
          <w:rStyle w:val="Bodytextitalic"/>
        </w:rPr>
        <w:t xml:space="preserve">scenario </w:t>
      </w:r>
      <w:r w:rsidR="009B2C84">
        <w:t>(B3)</w:t>
      </w:r>
      <w:r>
        <w:t xml:space="preserve"> </w:t>
      </w:r>
      <w:r w:rsidR="009B2C84">
        <w:t>wa</w:t>
      </w:r>
      <w:r>
        <w:t xml:space="preserve">s the next significant </w:t>
      </w:r>
      <w:r w:rsidR="0040503C">
        <w:t xml:space="preserve">increase </w:t>
      </w:r>
      <w:r>
        <w:t xml:space="preserve">with larger areas west of the </w:t>
      </w:r>
      <w:proofErr w:type="spellStart"/>
      <w:r>
        <w:t>Buayanyup</w:t>
      </w:r>
      <w:proofErr w:type="spellEnd"/>
      <w:r>
        <w:t xml:space="preserve"> drain being inundated.</w:t>
      </w:r>
    </w:p>
    <w:p w:rsidR="007542D9" w:rsidRDefault="0044016E" w:rsidP="00C065DF">
      <w:pPr>
        <w:pStyle w:val="Bulletlevel1"/>
      </w:pPr>
      <w:r>
        <w:t>Densely populated areas in Busselton are inundated in all scenarios, but increase</w:t>
      </w:r>
      <w:r w:rsidR="008077D1">
        <w:t>s</w:t>
      </w:r>
      <w:r>
        <w:t xml:space="preserve"> in sea-level rise ha</w:t>
      </w:r>
      <w:r w:rsidR="008077D1">
        <w:t>ve</w:t>
      </w:r>
      <w:r>
        <w:t xml:space="preserve"> the effect of increasing the water velocity </w:t>
      </w:r>
      <w:r w:rsidR="008077D1">
        <w:t>and</w:t>
      </w:r>
      <w:r>
        <w:t xml:space="preserve"> depth and therefore the events destructive potential</w:t>
      </w:r>
      <w:r w:rsidR="007542D9">
        <w:t>.</w:t>
      </w:r>
    </w:p>
    <w:p w:rsidR="007542D9" w:rsidRDefault="007542D9" w:rsidP="005B0F9C">
      <w:pPr>
        <w:pStyle w:val="BodyText"/>
      </w:pPr>
      <w:r>
        <w:t xml:space="preserve">The STM produces the greatest recession distances of any coastal erosion modelling completed to date. Within the context of SLR, Andrews (2003) and </w:t>
      </w:r>
      <w:proofErr w:type="spellStart"/>
      <w:r>
        <w:t>Damara</w:t>
      </w:r>
      <w:proofErr w:type="spellEnd"/>
      <w:r>
        <w:t xml:space="preserve"> (2007) predict 38 m and 59 m recession distance respectively for the response to SLR over the next 100 years; although they use differing SLR scenarios, 0.38 m and 0.9 m respectively. Cowell and Barry (2012) identify coastal erosion to be within the range of 263 m and 537 m respectively for a 50% and 10% probability of </w:t>
      </w:r>
      <w:proofErr w:type="spellStart"/>
      <w:r>
        <w:t>exceedance</w:t>
      </w:r>
      <w:proofErr w:type="spellEnd"/>
      <w:r>
        <w:t xml:space="preserve"> under a 1.1 m SLR scenario. Although the STM coastal erosion modified DEMs were considered for inclusion within the ANUGA SLR scenarios, the modified DEMs did not reflect a realistic future surface and therefore these were not included in the ANUGA modelling.</w:t>
      </w:r>
    </w:p>
    <w:p w:rsidR="007542D9" w:rsidRDefault="007542D9" w:rsidP="005B0F9C">
      <w:pPr>
        <w:pStyle w:val="BodyText"/>
      </w:pPr>
      <w:r>
        <w:t xml:space="preserve">Further work is needed to increase the level of accuracy at which these scenarios represent a real event. Inclusion of hydraulic defences not currently represented in this modelling surface (e.g. detention basins, floodgate operating procedures, river diversions further upstream) </w:t>
      </w:r>
      <w:r w:rsidR="00CC42D6">
        <w:t>are required</w:t>
      </w:r>
      <w:r>
        <w:t xml:space="preserve"> before any modelling results are used beyond</w:t>
      </w:r>
      <w:r w:rsidR="00CC42D6">
        <w:t xml:space="preserve"> a</w:t>
      </w:r>
      <w:r>
        <w:t xml:space="preserve"> qualitative assessment. It is worthwhile noting that such modelling is likely to focus on a significantly smaller modelling domain due the computationally intense nature of these models.</w:t>
      </w:r>
    </w:p>
    <w:p w:rsidR="00B86F7A" w:rsidRDefault="009C2C02" w:rsidP="009C2C02">
      <w:pPr>
        <w:pStyle w:val="Bodyblankpage"/>
        <w:rPr>
          <w:noProof/>
        </w:rPr>
      </w:pPr>
      <w:r>
        <w:rPr>
          <w:noProof/>
        </w:rPr>
        <w:lastRenderedPageBreak/>
        <w:t>This page is intentionally blank</w:t>
      </w:r>
    </w:p>
    <w:p w:rsidR="007542D9" w:rsidRPr="0075083B" w:rsidRDefault="007542D9" w:rsidP="0075083B">
      <w:pPr>
        <w:pStyle w:val="Heading1"/>
      </w:pPr>
      <w:bookmarkStart w:id="499" w:name="_Toc354044844"/>
      <w:bookmarkStart w:id="500" w:name="_Toc378660379"/>
      <w:r w:rsidRPr="0075083B">
        <w:lastRenderedPageBreak/>
        <w:t>References</w:t>
      </w:r>
      <w:bookmarkEnd w:id="499"/>
      <w:bookmarkEnd w:id="500"/>
    </w:p>
    <w:p w:rsidR="007542D9" w:rsidRPr="00936534" w:rsidRDefault="007542D9" w:rsidP="00FE46A2">
      <w:pPr>
        <w:pStyle w:val="References"/>
      </w:pPr>
      <w:proofErr w:type="spellStart"/>
      <w:r w:rsidRPr="00936534">
        <w:t>Baldock</w:t>
      </w:r>
      <w:proofErr w:type="spellEnd"/>
      <w:r>
        <w:t xml:space="preserve">, T., Barnes, M., Guard, P., </w:t>
      </w:r>
      <w:proofErr w:type="spellStart"/>
      <w:r>
        <w:t>Hie</w:t>
      </w:r>
      <w:proofErr w:type="spellEnd"/>
      <w:r>
        <w:t xml:space="preserve">, T., </w:t>
      </w:r>
      <w:proofErr w:type="spellStart"/>
      <w:r>
        <w:t>Hanslow</w:t>
      </w:r>
      <w:proofErr w:type="spellEnd"/>
      <w:r>
        <w:t xml:space="preserve">, D., </w:t>
      </w:r>
      <w:proofErr w:type="spellStart"/>
      <w:r>
        <w:t>Ranasinghe</w:t>
      </w:r>
      <w:proofErr w:type="spellEnd"/>
      <w:r>
        <w:t xml:space="preserve">, R., </w:t>
      </w:r>
      <w:proofErr w:type="spellStart"/>
      <w:r>
        <w:t>Gray</w:t>
      </w:r>
      <w:proofErr w:type="spellEnd"/>
      <w:r>
        <w:t>, D., Nielsen, O., 20</w:t>
      </w:r>
      <w:r w:rsidRPr="00936534">
        <w:t xml:space="preserve">07 - Modelling Tsunami Inundation </w:t>
      </w:r>
      <w:r w:rsidRPr="00FE46A2">
        <w:t>on</w:t>
      </w:r>
      <w:r w:rsidRPr="00936534">
        <w:t xml:space="preserve"> Coastli</w:t>
      </w:r>
      <w:r>
        <w:t xml:space="preserve">nes with Characteristic Form. </w:t>
      </w:r>
      <w:r w:rsidRPr="0075083B">
        <w:rPr>
          <w:rStyle w:val="ReferencesItalic"/>
        </w:rPr>
        <w:t>16</w:t>
      </w:r>
      <w:r w:rsidRPr="000B365B">
        <w:rPr>
          <w:rStyle w:val="Superscript"/>
        </w:rPr>
        <w:t xml:space="preserve">th </w:t>
      </w:r>
      <w:r w:rsidRPr="0075083B">
        <w:rPr>
          <w:rStyle w:val="ReferencesItalic"/>
        </w:rPr>
        <w:t>Australasian Fluid Mechanics Conference</w:t>
      </w:r>
      <w:r>
        <w:t>. 939-942.</w:t>
      </w:r>
    </w:p>
    <w:p w:rsidR="0036002D" w:rsidRDefault="007542D9" w:rsidP="00FE46A2">
      <w:pPr>
        <w:pStyle w:val="References"/>
      </w:pPr>
      <w:r>
        <w:t xml:space="preserve">Bicknell, C., 2010. Sea Level Change in </w:t>
      </w:r>
      <w:r w:rsidRPr="00FE46A2">
        <w:t>Western</w:t>
      </w:r>
      <w:r>
        <w:t xml:space="preserve"> Australia, Application to Coastal Planning. </w:t>
      </w:r>
      <w:r w:rsidRPr="0075083B">
        <w:rPr>
          <w:rStyle w:val="ReferencesItalic"/>
        </w:rPr>
        <w:t>Western Australian Department of Transport</w:t>
      </w:r>
      <w:r>
        <w:t xml:space="preserve">. Web Available: </w:t>
      </w:r>
      <w:hyperlink r:id="rId90" w:tooltip="Western Australian Department of Planning website" w:history="1">
        <w:r w:rsidRPr="00A747C2">
          <w:rPr>
            <w:rStyle w:val="Hyperlink"/>
          </w:rPr>
          <w:t>http://www.planning.wa.gov.au/dop_pub_pdf/sea_level_change_in_wa_rev0_final.pdf</w:t>
        </w:r>
      </w:hyperlink>
    </w:p>
    <w:p w:rsidR="0036002D" w:rsidRDefault="007542D9" w:rsidP="007542D9">
      <w:pPr>
        <w:pStyle w:val="References"/>
      </w:pPr>
      <w:r>
        <w:t xml:space="preserve">BOM. 2012 TC </w:t>
      </w:r>
      <w:proofErr w:type="spellStart"/>
      <w:r>
        <w:t>Alby</w:t>
      </w:r>
      <w:proofErr w:type="spellEnd"/>
      <w:r>
        <w:t xml:space="preserve"> summary report. Web Available: </w:t>
      </w:r>
      <w:hyperlink r:id="rId91" w:tooltip="Bureau of Meteorology website" w:history="1">
        <w:r w:rsidRPr="00910586">
          <w:rPr>
            <w:rStyle w:val="Hyperlink"/>
          </w:rPr>
          <w:t>http://www.bom.gov.au/cyclone/history/alby.shtml</w:t>
        </w:r>
      </w:hyperlink>
    </w:p>
    <w:p w:rsidR="007542D9" w:rsidRPr="00D67ED7" w:rsidRDefault="007542D9" w:rsidP="00D67ED7">
      <w:pPr>
        <w:pStyle w:val="References"/>
      </w:pPr>
      <w:proofErr w:type="spellStart"/>
      <w:r>
        <w:t>Brunn</w:t>
      </w:r>
      <w:proofErr w:type="spellEnd"/>
      <w:r>
        <w:t xml:space="preserve">, P., 1962. </w:t>
      </w:r>
      <w:r w:rsidRPr="00D67ED7">
        <w:t xml:space="preserve">Sea-level rise as a cause of shore erosion. </w:t>
      </w:r>
      <w:r w:rsidRPr="005B0F9C">
        <w:rPr>
          <w:rStyle w:val="Bodytextitalic"/>
        </w:rPr>
        <w:t xml:space="preserve">Journal Waterways and Harbours </w:t>
      </w:r>
      <w:r w:rsidRPr="0075083B">
        <w:rPr>
          <w:rStyle w:val="ReferencesItalic"/>
        </w:rPr>
        <w:t>Division</w:t>
      </w:r>
      <w:r w:rsidRPr="00D67ED7">
        <w:t xml:space="preserve">, </w:t>
      </w:r>
      <w:r w:rsidRPr="005B0F9C">
        <w:t>88</w:t>
      </w:r>
      <w:r w:rsidRPr="00D67ED7">
        <w:t xml:space="preserve"> (1-3), 117-130.</w:t>
      </w:r>
    </w:p>
    <w:p w:rsidR="007542D9" w:rsidRDefault="007542D9" w:rsidP="00FE46A2">
      <w:pPr>
        <w:pStyle w:val="References"/>
      </w:pPr>
      <w:r>
        <w:t>Bello-Pineda, J. and Hernandez-</w:t>
      </w:r>
      <w:proofErr w:type="spellStart"/>
      <w:r>
        <w:t>Stefanoni</w:t>
      </w:r>
      <w:proofErr w:type="spellEnd"/>
      <w:r>
        <w:t xml:space="preserve">, J. L., 2007. </w:t>
      </w:r>
      <w:r w:rsidRPr="00102469">
        <w:rPr>
          <w:rFonts w:eastAsia="Times"/>
        </w:rPr>
        <w:t xml:space="preserve">Comparing the performance of two spatial </w:t>
      </w:r>
      <w:r w:rsidRPr="00320FDD">
        <w:t>interpolation</w:t>
      </w:r>
      <w:r>
        <w:t xml:space="preserve"> </w:t>
      </w:r>
      <w:r w:rsidRPr="00102469">
        <w:rPr>
          <w:rFonts w:eastAsia="Times"/>
        </w:rPr>
        <w:t>methods for creating a digital bathymetric model</w:t>
      </w:r>
      <w:r>
        <w:t xml:space="preserve"> </w:t>
      </w:r>
      <w:r w:rsidRPr="00102469">
        <w:rPr>
          <w:rFonts w:eastAsia="Times"/>
        </w:rPr>
        <w:t>of the Yucatan submerged platform</w:t>
      </w:r>
      <w:r>
        <w:t xml:space="preserve">. </w:t>
      </w:r>
      <w:r w:rsidRPr="0075083B">
        <w:rPr>
          <w:rStyle w:val="ReferencesItalic"/>
        </w:rPr>
        <w:t xml:space="preserve">Pan-American Journal of Aquatic Sciences </w:t>
      </w:r>
      <w:r w:rsidRPr="000B365B">
        <w:t>2</w:t>
      </w:r>
      <w:r>
        <w:t>(3), 247-254</w:t>
      </w:r>
    </w:p>
    <w:p w:rsidR="0036002D" w:rsidRDefault="007542D9" w:rsidP="00FE46A2">
      <w:pPr>
        <w:pStyle w:val="References"/>
      </w:pPr>
      <w:r>
        <w:t xml:space="preserve">Cechet, R., </w:t>
      </w:r>
      <w:proofErr w:type="spellStart"/>
      <w:r>
        <w:t>Sanabria</w:t>
      </w:r>
      <w:proofErr w:type="spellEnd"/>
      <w:r>
        <w:t xml:space="preserve">, A., Yang, T., Arthur, W. C., Wang, C. H., and Wang, X.., 2011. An Assessment of severe wind hazard and risk for Queensland’s Sunshine Coast Region. </w:t>
      </w:r>
      <w:r w:rsidRPr="0075083B">
        <w:rPr>
          <w:rStyle w:val="ReferencesItalic"/>
        </w:rPr>
        <w:t>19</w:t>
      </w:r>
      <w:r w:rsidRPr="000B365B">
        <w:rPr>
          <w:rStyle w:val="Superscript"/>
        </w:rPr>
        <w:t>th</w:t>
      </w:r>
      <w:r w:rsidRPr="0075083B">
        <w:rPr>
          <w:rStyle w:val="ReferencesItalic"/>
        </w:rPr>
        <w:t xml:space="preserve"> International Congress on Modelling and Simulation</w:t>
      </w:r>
      <w:r>
        <w:t xml:space="preserve">, Perth, Australia, 12-16 December 2011. Web Available: </w:t>
      </w:r>
      <w:hyperlink r:id="rId92" w:tooltip="ModSim website" w:history="1">
        <w:r w:rsidRPr="00255AB5">
          <w:rPr>
            <w:rStyle w:val="Hyperlink"/>
          </w:rPr>
          <w:t>http://www.mssanz.org.au/modsim2011/F7/cechet.pdf</w:t>
        </w:r>
      </w:hyperlink>
    </w:p>
    <w:p w:rsidR="007542D9" w:rsidRDefault="007542D9" w:rsidP="00FE46A2">
      <w:pPr>
        <w:pStyle w:val="References"/>
      </w:pPr>
      <w:r>
        <w:t xml:space="preserve">Cowell, P.J. and Barry, S., 2012. Coastal </w:t>
      </w:r>
      <w:r w:rsidRPr="00FE46A2">
        <w:t>Recession</w:t>
      </w:r>
      <w:r>
        <w:t xml:space="preserve"> Risk Due to Climate Change in South-Western </w:t>
      </w:r>
      <w:r w:rsidRPr="00320FDD">
        <w:t>Australia</w:t>
      </w:r>
      <w:r>
        <w:t>. University of Sydney.</w:t>
      </w:r>
    </w:p>
    <w:p w:rsidR="0036002D" w:rsidRDefault="007542D9" w:rsidP="00FE46A2">
      <w:pPr>
        <w:pStyle w:val="References"/>
      </w:pPr>
      <w:proofErr w:type="spellStart"/>
      <w:r>
        <w:t>Damara</w:t>
      </w:r>
      <w:proofErr w:type="spellEnd"/>
      <w:r>
        <w:t xml:space="preserve">, 2011. Shire of Busselton Coastal </w:t>
      </w:r>
      <w:r w:rsidRPr="00FE46A2">
        <w:t>Erosion</w:t>
      </w:r>
      <w:r>
        <w:t xml:space="preserve"> Study – Assessment of Climate Change Impacts, Draft report 96-00-01-B.</w:t>
      </w:r>
    </w:p>
    <w:p w:rsidR="007542D9" w:rsidRDefault="007542D9" w:rsidP="00FE46A2">
      <w:pPr>
        <w:pStyle w:val="References"/>
      </w:pPr>
      <w:proofErr w:type="spellStart"/>
      <w:r>
        <w:t>Damara</w:t>
      </w:r>
      <w:proofErr w:type="spellEnd"/>
      <w:r>
        <w:t>. Unpublished. 2012.</w:t>
      </w:r>
      <w:r w:rsidRPr="008434D7">
        <w:t xml:space="preserve"> </w:t>
      </w:r>
      <w:r>
        <w:t xml:space="preserve">Technical Review </w:t>
      </w:r>
      <w:r w:rsidRPr="008434D7">
        <w:t>of “</w:t>
      </w:r>
      <w:r w:rsidRPr="00FE46A2">
        <w:t>Coastal</w:t>
      </w:r>
      <w:r w:rsidRPr="008434D7">
        <w:t xml:space="preserve"> recession risk in the Busselton-Rockingham coastal cell due to climate change”</w:t>
      </w:r>
      <w:r>
        <w:t xml:space="preserve"> (Cowell &amp; Barry 2012).</w:t>
      </w:r>
    </w:p>
    <w:p w:rsidR="007542D9" w:rsidRDefault="007542D9" w:rsidP="00FE46A2">
      <w:pPr>
        <w:pStyle w:val="References"/>
      </w:pPr>
      <w:r w:rsidRPr="00A00F55">
        <w:rPr>
          <w:lang w:val="es-ES"/>
        </w:rPr>
        <w:t xml:space="preserve">Davies, J., </w:t>
      </w:r>
      <w:proofErr w:type="spellStart"/>
      <w:r w:rsidRPr="00A00F55">
        <w:rPr>
          <w:lang w:val="es-ES"/>
        </w:rPr>
        <w:t>Ng</w:t>
      </w:r>
      <w:proofErr w:type="spellEnd"/>
      <w:r w:rsidRPr="00A00F55">
        <w:rPr>
          <w:lang w:val="es-ES"/>
        </w:rPr>
        <w:t xml:space="preserve">, R., Robinson, J., </w:t>
      </w:r>
      <w:proofErr w:type="spellStart"/>
      <w:r w:rsidRPr="00A00F55">
        <w:rPr>
          <w:lang w:val="es-ES"/>
        </w:rPr>
        <w:t>Yan</w:t>
      </w:r>
      <w:proofErr w:type="spellEnd"/>
      <w:r w:rsidRPr="00A00F55">
        <w:rPr>
          <w:lang w:val="es-ES"/>
        </w:rPr>
        <w:t xml:space="preserve">, M., 1998. </w:t>
      </w:r>
      <w:r>
        <w:t xml:space="preserve">Busselton </w:t>
      </w:r>
      <w:r w:rsidRPr="00FE46A2">
        <w:t>Regional</w:t>
      </w:r>
      <w:r>
        <w:t xml:space="preserve"> flood Study Review. JDA Consultant Hydrologists. Report No J375an.doc</w:t>
      </w:r>
    </w:p>
    <w:p w:rsidR="007542D9" w:rsidRDefault="007542D9" w:rsidP="00FE46A2">
      <w:pPr>
        <w:pStyle w:val="References"/>
      </w:pPr>
      <w:r>
        <w:t xml:space="preserve">Dean, R.G. and Dalrymple, R.A. 1991. Water wave mechanics for </w:t>
      </w:r>
      <w:r w:rsidRPr="00FE46A2">
        <w:t>engineers</w:t>
      </w:r>
      <w:r>
        <w:t xml:space="preserve"> and scientists. World Scientific Publishing Co. Pty. Ltd. </w:t>
      </w:r>
      <w:r w:rsidRPr="00FE46A2">
        <w:t>Singapore</w:t>
      </w:r>
      <w:r>
        <w:t>.</w:t>
      </w:r>
    </w:p>
    <w:p w:rsidR="007542D9" w:rsidRPr="002A634B" w:rsidRDefault="002A54F3" w:rsidP="00FE46A2">
      <w:pPr>
        <w:pStyle w:val="References"/>
      </w:pPr>
      <w:r w:rsidRPr="002A634B">
        <w:t xml:space="preserve">Department of Climate Change. 2009. Climate Change Risks to Australia’s Coast. Available online: </w:t>
      </w:r>
      <w:hyperlink r:id="rId93" w:tooltip="DCCEE website" w:history="1">
        <w:r w:rsidRPr="002A634B">
          <w:rPr>
            <w:rStyle w:val="Hyperlink"/>
          </w:rPr>
          <w:t>http://www.climatechange.gov.au/publications/coastline/climate-change-risks-to-australias-coasts.aspx</w:t>
        </w:r>
      </w:hyperlink>
      <w:r w:rsidR="007542D9" w:rsidRPr="00673514">
        <w:t>Eastman,</w:t>
      </w:r>
      <w:r w:rsidR="007542D9" w:rsidRPr="002A634B">
        <w:t xml:space="preserve"> J.</w:t>
      </w:r>
      <w:r w:rsidR="007542D9">
        <w:t xml:space="preserve"> R</w:t>
      </w:r>
      <w:r w:rsidR="007542D9" w:rsidRPr="002A634B">
        <w:t xml:space="preserve">., </w:t>
      </w:r>
      <w:proofErr w:type="spellStart"/>
      <w:r w:rsidR="007542D9" w:rsidRPr="002A634B">
        <w:t>Kyem</w:t>
      </w:r>
      <w:proofErr w:type="spellEnd"/>
      <w:r w:rsidR="007542D9" w:rsidRPr="002A634B">
        <w:t>, P.</w:t>
      </w:r>
      <w:r w:rsidR="007542D9">
        <w:t xml:space="preserve"> </w:t>
      </w:r>
      <w:r w:rsidR="007542D9" w:rsidRPr="002A634B">
        <w:t>A.</w:t>
      </w:r>
      <w:r w:rsidR="007542D9">
        <w:t xml:space="preserve"> </w:t>
      </w:r>
      <w:r w:rsidR="007542D9" w:rsidRPr="002A634B">
        <w:t xml:space="preserve">K., </w:t>
      </w:r>
      <w:proofErr w:type="spellStart"/>
      <w:r w:rsidR="007542D9" w:rsidRPr="002A634B">
        <w:t>Toledano</w:t>
      </w:r>
      <w:proofErr w:type="spellEnd"/>
      <w:r w:rsidR="007542D9" w:rsidRPr="002A634B">
        <w:t>, J., and Jin, W.</w:t>
      </w:r>
      <w:r w:rsidR="007542D9">
        <w:t>,</w:t>
      </w:r>
      <w:r w:rsidR="007542D9" w:rsidRPr="002A634B">
        <w:t xml:space="preserve"> 1993</w:t>
      </w:r>
      <w:r w:rsidR="007542D9">
        <w:t>.</w:t>
      </w:r>
      <w:r w:rsidR="007542D9" w:rsidRPr="002A634B">
        <w:t xml:space="preserve"> GIS and decision making. Explorations in Geographic Information Systems Technology, Vol. 4. Geneva: United Nations Institute for Training and Research (UNITAR).</w:t>
      </w:r>
    </w:p>
    <w:p w:rsidR="007542D9" w:rsidRDefault="007542D9" w:rsidP="00FE46A2">
      <w:pPr>
        <w:pStyle w:val="References"/>
      </w:pPr>
      <w:r>
        <w:t xml:space="preserve">Fountain, L., Sexton, J., </w:t>
      </w:r>
      <w:proofErr w:type="spellStart"/>
      <w:r>
        <w:t>Habili</w:t>
      </w:r>
      <w:proofErr w:type="spellEnd"/>
      <w:r>
        <w:t xml:space="preserve">, N., Hazelwood, M., and </w:t>
      </w:r>
      <w:r w:rsidRPr="00FE46A2">
        <w:t>Anderson</w:t>
      </w:r>
      <w:r>
        <w:t xml:space="preserve">, H., 2010. Storm tide modelling for Bunbury, Western Australia, </w:t>
      </w:r>
      <w:r w:rsidRPr="0075083B">
        <w:rPr>
          <w:rStyle w:val="ReferencesItalic"/>
        </w:rPr>
        <w:t>Professional Opinion</w:t>
      </w:r>
      <w:r>
        <w:t>. No.2010/04</w:t>
      </w:r>
    </w:p>
    <w:p w:rsidR="0036002D" w:rsidRDefault="007542D9" w:rsidP="00FE46A2">
      <w:pPr>
        <w:pStyle w:val="References"/>
      </w:pPr>
      <w:r>
        <w:t xml:space="preserve">Geoscience Australia,. </w:t>
      </w:r>
      <w:r w:rsidRPr="00DD331F">
        <w:t>1 second SRTM Derived Hydrological Digital Elevation Model (DEM-H) version 1.0</w:t>
      </w:r>
      <w:r>
        <w:t xml:space="preserve">, ANZLIC ID: </w:t>
      </w:r>
      <w:r w:rsidRPr="00DD331F">
        <w:t xml:space="preserve">ANZCW0703014615 </w:t>
      </w:r>
      <w:r>
        <w:t xml:space="preserve">Metadata: </w:t>
      </w:r>
      <w:hyperlink r:id="rId94" w:tooltip="Geoscience Australia website" w:history="1">
        <w:r w:rsidRPr="00BB0ACE">
          <w:rPr>
            <w:rStyle w:val="Hyperlink"/>
          </w:rPr>
          <w:t>http://www.ga.gov.au/meta/ANZCW0703014615.html</w:t>
        </w:r>
      </w:hyperlink>
    </w:p>
    <w:p w:rsidR="0080460C" w:rsidRPr="00605D83" w:rsidRDefault="0080460C" w:rsidP="0080460C">
      <w:pPr>
        <w:pStyle w:val="References"/>
      </w:pPr>
      <w:r w:rsidRPr="00605D83">
        <w:t xml:space="preserve">Hazelwood, M., Moore, D., 2012. Regional climate change </w:t>
      </w:r>
      <w:r>
        <w:t>I</w:t>
      </w:r>
      <w:r w:rsidRPr="00605D83">
        <w:t xml:space="preserve">mpact </w:t>
      </w:r>
      <w:r>
        <w:t>M</w:t>
      </w:r>
      <w:r w:rsidRPr="00605D83">
        <w:t xml:space="preserve">odelling for Mandurah, Western Australia. </w:t>
      </w:r>
      <w:r w:rsidRPr="0075083B">
        <w:rPr>
          <w:rStyle w:val="ReferencesItalic"/>
        </w:rPr>
        <w:t>Geoscience Australia Record.</w:t>
      </w:r>
      <w:r>
        <w:t xml:space="preserve"> </w:t>
      </w:r>
      <w:r w:rsidRPr="000B365B">
        <w:t>2012/062</w:t>
      </w:r>
    </w:p>
    <w:p w:rsidR="0080460C" w:rsidRPr="008F20FD" w:rsidRDefault="0080460C" w:rsidP="0080460C">
      <w:pPr>
        <w:pStyle w:val="References"/>
      </w:pPr>
      <w:r w:rsidRPr="008F20FD">
        <w:t>Holland, G.</w:t>
      </w:r>
      <w:r>
        <w:t xml:space="preserve"> </w:t>
      </w:r>
      <w:r w:rsidRPr="008F20FD">
        <w:t>J., 1980</w:t>
      </w:r>
      <w:r>
        <w:t>.</w:t>
      </w:r>
      <w:r w:rsidRPr="008F20FD">
        <w:t xml:space="preserve"> An analytic model of the wind and pressure profiles in hurricanes. </w:t>
      </w:r>
      <w:r w:rsidRPr="0075083B">
        <w:rPr>
          <w:rStyle w:val="ReferencesItalic"/>
        </w:rPr>
        <w:t>Monthly Weather Review</w:t>
      </w:r>
      <w:r w:rsidRPr="008F20FD">
        <w:t>,</w:t>
      </w:r>
      <w:r w:rsidRPr="000B365B">
        <w:t>108</w:t>
      </w:r>
      <w:r w:rsidRPr="008F20FD">
        <w:t>, 1212-1218.</w:t>
      </w:r>
    </w:p>
    <w:p w:rsidR="0080460C" w:rsidRDefault="0080460C" w:rsidP="0080460C">
      <w:pPr>
        <w:pStyle w:val="References"/>
      </w:pPr>
      <w:r>
        <w:t xml:space="preserve">Holland, G., 2008. A Revised Hurricane Pressure–Wind Model. </w:t>
      </w:r>
      <w:r w:rsidRPr="0075083B">
        <w:rPr>
          <w:rStyle w:val="ReferencesItalic"/>
        </w:rPr>
        <w:t>Monthly Weather Review</w:t>
      </w:r>
      <w:r>
        <w:t>,</w:t>
      </w:r>
      <w:r w:rsidRPr="000B365B">
        <w:t xml:space="preserve"> 136</w:t>
      </w:r>
      <w:r>
        <w:t>, 3432–3445.</w:t>
      </w:r>
    </w:p>
    <w:p w:rsidR="0080460C" w:rsidRDefault="0080460C" w:rsidP="0080460C">
      <w:pPr>
        <w:pStyle w:val="References"/>
      </w:pPr>
      <w:proofErr w:type="spellStart"/>
      <w:r>
        <w:t>Hubbert</w:t>
      </w:r>
      <w:proofErr w:type="spellEnd"/>
      <w:r>
        <w:t xml:space="preserve">, G., Blake, S., Oliver, S., 2012. Busselton Storm tide Study – Climate Change Scenarios Based On Tropical Cyclone </w:t>
      </w:r>
      <w:proofErr w:type="spellStart"/>
      <w:r>
        <w:t>Alby</w:t>
      </w:r>
      <w:proofErr w:type="spellEnd"/>
      <w:r>
        <w:t>.</w:t>
      </w:r>
    </w:p>
    <w:p w:rsidR="007542D9" w:rsidRPr="00AA713F" w:rsidRDefault="007542D9" w:rsidP="00FE46A2">
      <w:pPr>
        <w:pStyle w:val="References"/>
      </w:pPr>
      <w:proofErr w:type="spellStart"/>
      <w:r>
        <w:t>Jakeman</w:t>
      </w:r>
      <w:proofErr w:type="spellEnd"/>
      <w:r>
        <w:t xml:space="preserve">, J. D., 2006. </w:t>
      </w:r>
      <w:r w:rsidRPr="00AA713F">
        <w:t>On Numerical Solutions of the Shallow Water Wave Equations</w:t>
      </w:r>
      <w:r>
        <w:t>, Thesis.</w:t>
      </w:r>
    </w:p>
    <w:p w:rsidR="007542D9" w:rsidRDefault="007542D9" w:rsidP="00FE46A2">
      <w:pPr>
        <w:pStyle w:val="References"/>
      </w:pPr>
      <w:proofErr w:type="spellStart"/>
      <w:r w:rsidRPr="00B95B26">
        <w:lastRenderedPageBreak/>
        <w:t>Jakeman</w:t>
      </w:r>
      <w:proofErr w:type="spellEnd"/>
      <w:r w:rsidRPr="00B95B26">
        <w:t>, J.</w:t>
      </w:r>
      <w:r>
        <w:t xml:space="preserve"> </w:t>
      </w:r>
      <w:r w:rsidRPr="00B95B26">
        <w:t>D., Nielsen, O.M., Van</w:t>
      </w:r>
      <w:r>
        <w:t xml:space="preserve"> </w:t>
      </w:r>
      <w:proofErr w:type="spellStart"/>
      <w:r w:rsidRPr="00B95B26">
        <w:t>Putten</w:t>
      </w:r>
      <w:proofErr w:type="spellEnd"/>
      <w:r w:rsidRPr="00B95B26">
        <w:t xml:space="preserve">, K., </w:t>
      </w:r>
      <w:proofErr w:type="spellStart"/>
      <w:r w:rsidRPr="00B95B26">
        <w:t>Mleczeko</w:t>
      </w:r>
      <w:proofErr w:type="spellEnd"/>
      <w:r w:rsidRPr="00B95B26">
        <w:t>, R., Burbidge,</w:t>
      </w:r>
      <w:r>
        <w:t xml:space="preserve"> D. &amp; </w:t>
      </w:r>
      <w:proofErr w:type="spellStart"/>
      <w:r>
        <w:t>Horspool</w:t>
      </w:r>
      <w:proofErr w:type="spellEnd"/>
      <w:r>
        <w:t xml:space="preserve">, N., 2010. </w:t>
      </w:r>
      <w:r w:rsidRPr="00B95B26">
        <w:t>Towards</w:t>
      </w:r>
      <w:r>
        <w:t xml:space="preserve"> </w:t>
      </w:r>
      <w:r w:rsidRPr="00B95B26">
        <w:t>spatially distributed quantitative</w:t>
      </w:r>
      <w:r>
        <w:t xml:space="preserve"> </w:t>
      </w:r>
      <w:r w:rsidRPr="00B95B26">
        <w:t>assessment of tsunami inundation</w:t>
      </w:r>
      <w:r>
        <w:t xml:space="preserve"> </w:t>
      </w:r>
      <w:r w:rsidRPr="00B95B26">
        <w:t>models, Ocean Dynamics,</w:t>
      </w:r>
      <w:r>
        <w:t xml:space="preserve"> </w:t>
      </w:r>
      <w:r w:rsidRPr="000B365B">
        <w:t>60</w:t>
      </w:r>
      <w:r>
        <w:t>, 1115-1138.</w:t>
      </w:r>
      <w:r w:rsidRPr="00B95B26">
        <w:t xml:space="preserve"> DOI</w:t>
      </w:r>
      <w:r>
        <w:t xml:space="preserve"> </w:t>
      </w:r>
      <w:r w:rsidRPr="00B95B26">
        <w:t>10.1007/s10236-010-0312-4.</w:t>
      </w:r>
    </w:p>
    <w:p w:rsidR="007542D9" w:rsidRPr="00A00F55" w:rsidRDefault="007542D9" w:rsidP="00FE46A2">
      <w:pPr>
        <w:pStyle w:val="References"/>
        <w:rPr>
          <w:lang w:val="es-ES"/>
        </w:rPr>
      </w:pPr>
      <w:r w:rsidRPr="004A70FC">
        <w:t>Jones</w:t>
      </w:r>
      <w:r>
        <w:t xml:space="preserve">, T., </w:t>
      </w:r>
      <w:proofErr w:type="spellStart"/>
      <w:r>
        <w:t>Middelmann</w:t>
      </w:r>
      <w:proofErr w:type="spellEnd"/>
      <w:r>
        <w:t xml:space="preserve">, M., and Corby, N., 2005. Natural Hazard Risk in Perth, Western Australia. </w:t>
      </w:r>
      <w:r w:rsidRPr="0075083B">
        <w:rPr>
          <w:rStyle w:val="ReferencesItalic"/>
        </w:rPr>
        <w:t>Geoscience Australia</w:t>
      </w:r>
      <w:r w:rsidRPr="00A00F55">
        <w:rPr>
          <w:lang w:val="es-ES"/>
        </w:rPr>
        <w:t>: Canberra.</w:t>
      </w:r>
    </w:p>
    <w:p w:rsidR="0036002D" w:rsidRDefault="007542D9" w:rsidP="00FE46A2">
      <w:pPr>
        <w:pStyle w:val="References"/>
        <w:rPr>
          <w:lang w:val="en"/>
        </w:rPr>
      </w:pPr>
      <w:proofErr w:type="spellStart"/>
      <w:r w:rsidRPr="00A00F55">
        <w:rPr>
          <w:lang w:val="es-ES"/>
        </w:rPr>
        <w:t>Middelmann-Fernandes</w:t>
      </w:r>
      <w:proofErr w:type="spellEnd"/>
      <w:r w:rsidRPr="00A00F55">
        <w:rPr>
          <w:lang w:val="es-ES"/>
        </w:rPr>
        <w:t xml:space="preserve">, M. H., 2010. </w:t>
      </w:r>
      <w:r>
        <w:rPr>
          <w:lang w:val="en"/>
        </w:rPr>
        <w:t xml:space="preserve">Flood damage estimation beyond stage–damage functions: an Australian example. </w:t>
      </w:r>
      <w:r w:rsidRPr="0075083B">
        <w:rPr>
          <w:rStyle w:val="ReferencesItalic"/>
        </w:rPr>
        <w:t>Journal of Flood Risk Management</w:t>
      </w:r>
      <w:r>
        <w:rPr>
          <w:lang w:val="en"/>
        </w:rPr>
        <w:t xml:space="preserve">, </w:t>
      </w:r>
      <w:r w:rsidRPr="000B365B">
        <w:t>3,</w:t>
      </w:r>
      <w:r>
        <w:rPr>
          <w:lang w:val="en"/>
        </w:rPr>
        <w:t xml:space="preserve"> 88–96. </w:t>
      </w:r>
      <w:proofErr w:type="spellStart"/>
      <w:proofErr w:type="gramStart"/>
      <w:r>
        <w:rPr>
          <w:lang w:val="en"/>
        </w:rPr>
        <w:t>doi</w:t>
      </w:r>
      <w:proofErr w:type="spellEnd"/>
      <w:proofErr w:type="gramEnd"/>
      <w:r>
        <w:rPr>
          <w:lang w:val="en"/>
        </w:rPr>
        <w:t xml:space="preserve">: 10.1111/j.1753-318X.2009.01058.x. Available online: </w:t>
      </w:r>
      <w:hyperlink r:id="rId95" w:tooltip="Wiley website" w:history="1">
        <w:r w:rsidRPr="00255AB5">
          <w:rPr>
            <w:rStyle w:val="Hyperlink"/>
            <w:lang w:val="en"/>
          </w:rPr>
          <w:t>http://onlinelibrary.wiley.com/doi/10.1111/j.1753-318X.2009.01058.x/full</w:t>
        </w:r>
      </w:hyperlink>
    </w:p>
    <w:p w:rsidR="007542D9" w:rsidRPr="009C2AF3" w:rsidRDefault="007542D9" w:rsidP="00FE46A2">
      <w:pPr>
        <w:pStyle w:val="References"/>
      </w:pPr>
      <w:r>
        <w:t xml:space="preserve">Rodgers, S., 2012. </w:t>
      </w:r>
      <w:proofErr w:type="spellStart"/>
      <w:r>
        <w:t>Pers</w:t>
      </w:r>
      <w:proofErr w:type="spellEnd"/>
      <w:r>
        <w:t xml:space="preserve"> </w:t>
      </w:r>
      <w:proofErr w:type="spellStart"/>
      <w:r>
        <w:t>Comms</w:t>
      </w:r>
      <w:proofErr w:type="spellEnd"/>
      <w:r>
        <w:t>. Busselton Storm Surge/Flood Modelling Project – Data Request. TRIM D2013-64288.</w:t>
      </w:r>
    </w:p>
    <w:p w:rsidR="007542D9" w:rsidRPr="007E790A" w:rsidRDefault="007542D9" w:rsidP="00FE46A2">
      <w:pPr>
        <w:pStyle w:val="References"/>
      </w:pPr>
      <w:r w:rsidRPr="007E790A">
        <w:t>Rodriguez, E., Morris, C.</w:t>
      </w:r>
      <w:r>
        <w:t xml:space="preserve"> </w:t>
      </w:r>
      <w:r w:rsidRPr="007E790A">
        <w:t xml:space="preserve">S., and </w:t>
      </w:r>
      <w:proofErr w:type="spellStart"/>
      <w:r w:rsidRPr="007E790A">
        <w:t>Belz</w:t>
      </w:r>
      <w:proofErr w:type="spellEnd"/>
      <w:r w:rsidRPr="007E790A">
        <w:t>, J.</w:t>
      </w:r>
      <w:r>
        <w:t xml:space="preserve"> </w:t>
      </w:r>
      <w:r w:rsidRPr="007E790A">
        <w:t xml:space="preserve">E. (2006) A global assessment of the SRTM performance. </w:t>
      </w:r>
      <w:r w:rsidRPr="0075083B">
        <w:rPr>
          <w:rStyle w:val="ReferencesItalic"/>
        </w:rPr>
        <w:t>Photogrammetric Engineering and Remote Sensing</w:t>
      </w:r>
      <w:r w:rsidRPr="007E790A">
        <w:t xml:space="preserve"> </w:t>
      </w:r>
      <w:r w:rsidRPr="000B365B">
        <w:t>72</w:t>
      </w:r>
      <w:r w:rsidRPr="007E790A">
        <w:t xml:space="preserve"> (3), 249-260.</w:t>
      </w:r>
    </w:p>
    <w:p w:rsidR="007542D9" w:rsidRDefault="007542D9" w:rsidP="00FE46A2">
      <w:pPr>
        <w:pStyle w:val="References"/>
      </w:pPr>
      <w:r w:rsidRPr="009A3E77">
        <w:t xml:space="preserve">Van </w:t>
      </w:r>
      <w:proofErr w:type="spellStart"/>
      <w:r w:rsidRPr="009A3E77">
        <w:t>Drie</w:t>
      </w:r>
      <w:proofErr w:type="spellEnd"/>
      <w:r w:rsidRPr="009A3E77">
        <w:t xml:space="preserve">, R., </w:t>
      </w:r>
      <w:proofErr w:type="spellStart"/>
      <w:r w:rsidRPr="009A3E77">
        <w:t>Milevski</w:t>
      </w:r>
      <w:proofErr w:type="spellEnd"/>
      <w:r w:rsidRPr="009A3E77">
        <w:t>, P. and Simon, M.</w:t>
      </w:r>
      <w:r>
        <w:t>,</w:t>
      </w:r>
      <w:r w:rsidRPr="009A3E77">
        <w:t xml:space="preserve"> 2010. Assessment of </w:t>
      </w:r>
      <w:r>
        <w:t>Sea-level rise</w:t>
      </w:r>
      <w:r w:rsidRPr="009A3E77">
        <w:t xml:space="preserve"> and Climate Change Impacts using ANUGA</w:t>
      </w:r>
      <w:r>
        <w:t xml:space="preserve">. </w:t>
      </w:r>
      <w:r w:rsidRPr="0075083B">
        <w:rPr>
          <w:rStyle w:val="ReferencesItalic"/>
        </w:rPr>
        <w:t>19</w:t>
      </w:r>
      <w:r w:rsidRPr="000B365B">
        <w:rPr>
          <w:rStyle w:val="Superscript"/>
        </w:rPr>
        <w:t>th</w:t>
      </w:r>
      <w:r w:rsidRPr="0075083B">
        <w:rPr>
          <w:rStyle w:val="ReferencesItalic"/>
        </w:rPr>
        <w:t xml:space="preserve"> NSW Coastal Conference</w:t>
      </w:r>
      <w:r>
        <w:t>, 10-12 November 2010, Batemans Bay. Web Available:</w:t>
      </w:r>
      <w:r w:rsidR="00FE46A2">
        <w:t xml:space="preserve"> </w:t>
      </w:r>
      <w:hyperlink r:id="rId96" w:tooltip="NSW Coastal Conference website" w:history="1">
        <w:r w:rsidRPr="00105864">
          <w:rPr>
            <w:rStyle w:val="Hyperlink"/>
          </w:rPr>
          <w:t>http://www.coastalconference.com/2010/papers2010/Rudy%20Van%20Drie%20full%20paper.pdf</w:t>
        </w:r>
      </w:hyperlink>
    </w:p>
    <w:p w:rsidR="007542D9" w:rsidRDefault="007542D9" w:rsidP="00FE46A2">
      <w:pPr>
        <w:pStyle w:val="References"/>
      </w:pPr>
      <w:r>
        <w:t>Vasse River Diversion Drain Flood Hydrology (Unpublished Report). Surface Water Hydrology Series. Obtained by personal correspondence with Department of Water in July 2012.</w:t>
      </w:r>
    </w:p>
    <w:p w:rsidR="0036002D" w:rsidRDefault="007542D9" w:rsidP="00FE46A2">
      <w:pPr>
        <w:pStyle w:val="References"/>
      </w:pPr>
      <w:r>
        <w:t xml:space="preserve">Western Australian Planning Commission, 2006. State Coastal Planning Policy. Statement of Planning Policy No. 26. Web Available: </w:t>
      </w:r>
      <w:hyperlink r:id="rId97" w:tooltip="Western Australian Department of Planning website" w:history="1">
        <w:r w:rsidRPr="00A747C2">
          <w:rPr>
            <w:rStyle w:val="Hyperlink"/>
          </w:rPr>
          <w:t>http://www.planning.wa.gov.au/dop_pub_pdf/SPP_2_6.pdf</w:t>
        </w:r>
      </w:hyperlink>
    </w:p>
    <w:sectPr w:rsidR="0036002D" w:rsidSect="00C752CB">
      <w:footerReference w:type="even" r:id="rId98"/>
      <w:footerReference w:type="default" r:id="rId99"/>
      <w:pgSz w:w="11907" w:h="16840" w:code="9"/>
      <w:pgMar w:top="1985" w:right="1134" w:bottom="1134" w:left="1701" w:header="720" w:footer="397"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22CC" w:rsidRDefault="009022CC">
      <w:r>
        <w:separator/>
      </w:r>
    </w:p>
    <w:p w:rsidR="009022CC" w:rsidRDefault="009022CC"/>
    <w:p w:rsidR="009022CC" w:rsidRDefault="009022CC"/>
    <w:p w:rsidR="009022CC" w:rsidRDefault="009022CC"/>
    <w:p w:rsidR="009022CC" w:rsidRDefault="009022CC"/>
    <w:p w:rsidR="009022CC" w:rsidRDefault="009022CC"/>
    <w:p w:rsidR="009022CC" w:rsidRDefault="009022CC"/>
    <w:p w:rsidR="009022CC" w:rsidRDefault="009022CC"/>
  </w:endnote>
  <w:endnote w:type="continuationSeparator" w:id="0">
    <w:p w:rsidR="009022CC" w:rsidRDefault="009022CC">
      <w:r>
        <w:continuationSeparator/>
      </w:r>
    </w:p>
    <w:p w:rsidR="009022CC" w:rsidRDefault="009022CC"/>
    <w:p w:rsidR="009022CC" w:rsidRDefault="009022CC"/>
    <w:p w:rsidR="009022CC" w:rsidRDefault="009022CC"/>
    <w:p w:rsidR="009022CC" w:rsidRDefault="009022CC"/>
    <w:p w:rsidR="009022CC" w:rsidRDefault="009022CC"/>
    <w:p w:rsidR="009022CC" w:rsidRDefault="009022CC"/>
    <w:p w:rsidR="009022CC" w:rsidRDefault="009022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Bold">
    <w:panose1 w:val="020B0704020202020204"/>
    <w:charset w:val="00"/>
    <w:family w:val="auto"/>
    <w:pitch w:val="default"/>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805236"/>
      <w:docPartObj>
        <w:docPartGallery w:val="Page Numbers (Bottom of Page)"/>
        <w:docPartUnique/>
      </w:docPartObj>
    </w:sdtPr>
    <w:sdtEndPr>
      <w:rPr>
        <w:rStyle w:val="PageNumber"/>
        <w:b w:val="0"/>
      </w:rPr>
    </w:sdtEndPr>
    <w:sdtContent>
      <w:p w:rsidR="009022CC" w:rsidRPr="000B1669" w:rsidRDefault="009022CC" w:rsidP="0061179C">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0529AF">
          <w:rPr>
            <w:rStyle w:val="PageNumber"/>
            <w:noProof/>
          </w:rPr>
          <w:t>x</w:t>
        </w:r>
        <w:r w:rsidRPr="000B1669">
          <w:rPr>
            <w:rStyle w:val="PageNumber"/>
          </w:rPr>
          <w:fldChar w:fldCharType="end"/>
        </w:r>
        <w:r>
          <w:rPr>
            <w:rStyle w:val="PageNumber"/>
          </w:rPr>
          <w:tab/>
        </w:r>
        <w:r w:rsidRPr="00B21726">
          <w:t>Coastal inundation modelling for Busselton, Western Australia, under current and future climate</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2277476"/>
      <w:docPartObj>
        <w:docPartGallery w:val="Page Numbers (Bottom of Page)"/>
        <w:docPartUnique/>
      </w:docPartObj>
    </w:sdtPr>
    <w:sdtEndPr>
      <w:rPr>
        <w:noProof/>
      </w:rPr>
    </w:sdtEndPr>
    <w:sdtContent>
      <w:p w:rsidR="009022CC" w:rsidRDefault="009022CC" w:rsidP="00135632">
        <w:pPr>
          <w:pStyle w:val="Footer"/>
        </w:pPr>
        <w:r w:rsidRPr="00B21726">
          <w:t>Coastal inundation modelling for Busselton, Western Australia, under current and future climate</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0529AF">
          <w:rPr>
            <w:rStyle w:val="PageNumber"/>
            <w:noProof/>
          </w:rPr>
          <w:t>ix</w:t>
        </w:r>
        <w:r w:rsidRPr="008E7CDC">
          <w:rPr>
            <w:rStyle w:val="PageNumber"/>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3697636"/>
      <w:docPartObj>
        <w:docPartGallery w:val="Page Numbers (Bottom of Page)"/>
        <w:docPartUnique/>
      </w:docPartObj>
    </w:sdtPr>
    <w:sdtEndPr>
      <w:rPr>
        <w:rStyle w:val="PageNumber"/>
        <w:b w:val="0"/>
      </w:rPr>
    </w:sdtEndPr>
    <w:sdtContent>
      <w:p w:rsidR="00C752CB" w:rsidRPr="000B1669" w:rsidRDefault="00C752CB" w:rsidP="0061179C">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0529AF">
          <w:rPr>
            <w:rStyle w:val="PageNumber"/>
            <w:noProof/>
          </w:rPr>
          <w:t>22</w:t>
        </w:r>
        <w:r w:rsidRPr="000B1669">
          <w:rPr>
            <w:rStyle w:val="PageNumber"/>
          </w:rPr>
          <w:fldChar w:fldCharType="end"/>
        </w:r>
        <w:r>
          <w:rPr>
            <w:rStyle w:val="PageNumber"/>
          </w:rPr>
          <w:tab/>
        </w:r>
        <w:r w:rsidRPr="00B21726">
          <w:t>Coastal inundation modelling for Busselton, Western Australia, under current and future climate</w: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6579693"/>
      <w:docPartObj>
        <w:docPartGallery w:val="Page Numbers (Bottom of Page)"/>
        <w:docPartUnique/>
      </w:docPartObj>
    </w:sdtPr>
    <w:sdtEndPr>
      <w:rPr>
        <w:noProof/>
      </w:rPr>
    </w:sdtEndPr>
    <w:sdtContent>
      <w:p w:rsidR="00C752CB" w:rsidRDefault="00C752CB" w:rsidP="00135632">
        <w:pPr>
          <w:pStyle w:val="Footer"/>
        </w:pPr>
        <w:r w:rsidRPr="00B21726">
          <w:t>Coastal inundation modelling for Busselton, Western Australia, under current and future climate</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0529AF">
          <w:rPr>
            <w:rStyle w:val="PageNumber"/>
            <w:noProof/>
          </w:rPr>
          <w:t>21</w:t>
        </w:r>
        <w:r w:rsidRPr="008E7CDC">
          <w:rPr>
            <w:rStyle w:val="PageNumber"/>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22CC" w:rsidRDefault="009022CC" w:rsidP="009F5863">
      <w:pPr>
        <w:pStyle w:val="FootnoteText"/>
      </w:pPr>
    </w:p>
  </w:footnote>
  <w:footnote w:type="continuationSeparator" w:id="0">
    <w:p w:rsidR="009022CC" w:rsidRPr="009F5863" w:rsidRDefault="009022CC" w:rsidP="009F5863">
      <w:pPr>
        <w:pStyle w:val="FootnoteText"/>
      </w:pPr>
    </w:p>
  </w:footnote>
  <w:footnote w:type="continuationNotice" w:id="1">
    <w:p w:rsidR="009022CC" w:rsidRDefault="009022CC" w:rsidP="009F5863">
      <w:pPr>
        <w:pStyle w:val="FootnoteText"/>
      </w:pPr>
    </w:p>
  </w:footnote>
  <w:footnote w:id="2">
    <w:p w:rsidR="009022CC" w:rsidRPr="00D15A6B" w:rsidRDefault="009022CC" w:rsidP="007542D9">
      <w:pPr>
        <w:pStyle w:val="FootnoteText"/>
      </w:pPr>
      <w:r>
        <w:rPr>
          <w:rStyle w:val="FootnoteReference"/>
        </w:rPr>
        <w:footnoteRef/>
      </w:r>
      <w:r>
        <w:t xml:space="preserve"> </w:t>
      </w:r>
      <w:hyperlink r:id="rId1" w:tooltip="Bureau of Meteorology website" w:history="1">
        <w:r w:rsidRPr="00967497">
          <w:rPr>
            <w:rStyle w:val="Hyperlink"/>
          </w:rPr>
          <w:t>http://www.bom.gov.au/water/awid/id-704.shtml</w:t>
        </w:r>
      </w:hyperlink>
    </w:p>
  </w:footnote>
  <w:footnote w:id="3">
    <w:p w:rsidR="009022CC" w:rsidRPr="006839F6" w:rsidRDefault="009022CC" w:rsidP="007542D9">
      <w:pPr>
        <w:pStyle w:val="FootnoteText"/>
      </w:pPr>
      <w:r>
        <w:rPr>
          <w:rStyle w:val="FootnoteReference"/>
        </w:rPr>
        <w:footnoteRef/>
      </w:r>
      <w:r>
        <w:t xml:space="preserve"> </w:t>
      </w:r>
      <w:hyperlink r:id="rId2" w:tooltip="Western Australian Department of Planning website" w:history="1">
        <w:r w:rsidRPr="00730A3F">
          <w:rPr>
            <w:rStyle w:val="Hyperlink"/>
          </w:rPr>
          <w:t>http://www.planning.wa.gov.au/dop_pub_pdf/pcps_a3_report_08_glossary_acronyms.pdf</w:t>
        </w:r>
      </w:hyperlink>
      <w:r>
        <w:t xml:space="preserve"> </w:t>
      </w:r>
    </w:p>
  </w:footnote>
  <w:footnote w:id="4">
    <w:p w:rsidR="009022CC" w:rsidRDefault="009022CC" w:rsidP="00985BA4">
      <w:pPr>
        <w:pStyle w:val="FootnoteText"/>
      </w:pPr>
      <w:r>
        <w:rPr>
          <w:rStyle w:val="FootnoteReference"/>
        </w:rPr>
        <w:footnoteRef/>
      </w:r>
      <w:r>
        <w:t xml:space="preserve"> </w:t>
      </w:r>
      <w:r w:rsidRPr="000F7D39">
        <w:t xml:space="preserve">ANUGA is a Free </w:t>
      </w:r>
      <w:r>
        <w:t>and</w:t>
      </w:r>
      <w:r w:rsidRPr="000F7D39">
        <w:t xml:space="preserve"> Open Source Software (FOSS) package capable of modelling the impact of hydrological disasters such as dam breaks</w:t>
      </w:r>
      <w:r>
        <w:t>, riverine flooding, storm surge</w:t>
      </w:r>
      <w:r w:rsidRPr="000F7D39">
        <w:t xml:space="preserve"> or tsunamis. ANUGA is developed by the Australian National University (ANU) and Geoscience Australia (GA).</w:t>
      </w:r>
      <w:r>
        <w:rPr>
          <w:rFonts w:ascii="Verdana" w:hAnsi="Verdana"/>
          <w:color w:val="000000"/>
        </w:rPr>
        <w:t xml:space="preserve"> </w:t>
      </w:r>
      <w:hyperlink r:id="rId3" w:tooltip="ANUGA website" w:history="1">
        <w:r w:rsidRPr="00010FDD">
          <w:rPr>
            <w:rStyle w:val="Hyperlink"/>
            <w:rFonts w:ascii="Verdana" w:hAnsi="Verdana"/>
          </w:rPr>
          <w:t>http://anuga.anu.edu.au/</w:t>
        </w:r>
      </w:hyperlink>
    </w:p>
  </w:footnote>
  <w:footnote w:id="5">
    <w:p w:rsidR="009022CC" w:rsidRDefault="009022CC" w:rsidP="002C3D4C">
      <w:pPr>
        <w:pStyle w:val="FootnoteText"/>
      </w:pPr>
      <w:r>
        <w:rPr>
          <w:rStyle w:val="FootnoteReference"/>
        </w:rPr>
        <w:footnoteRef/>
      </w:r>
      <w:r>
        <w:t xml:space="preserve"> The white background offshore is where imagery was unavailable.</w:t>
      </w:r>
    </w:p>
  </w:footnote>
  <w:footnote w:id="6">
    <w:p w:rsidR="009022CC" w:rsidRDefault="009022CC" w:rsidP="002C3D4C">
      <w:pPr>
        <w:pStyle w:val="FootnoteText"/>
      </w:pPr>
      <w:r>
        <w:rPr>
          <w:rStyle w:val="FootnoteReference"/>
        </w:rPr>
        <w:footnoteRef/>
      </w:r>
      <w:r>
        <w:t xml:space="preserve"> The vertical accuracy varies across the modelling domain due to the varied input data. See the digital elevation model section on p</w:t>
      </w:r>
      <w:r>
        <w:fldChar w:fldCharType="begin"/>
      </w:r>
      <w:r>
        <w:instrText xml:space="preserve"> PAGEREF _Ref357413586 \h </w:instrText>
      </w:r>
      <w:r>
        <w:fldChar w:fldCharType="separate"/>
      </w:r>
      <w:r>
        <w:rPr>
          <w:noProof/>
        </w:rPr>
        <w:t>19</w:t>
      </w:r>
      <w:r>
        <w:fldChar w:fldCharType="end"/>
      </w:r>
      <w:r>
        <w:t xml:space="preserve"> for details.</w:t>
      </w:r>
    </w:p>
  </w:footnote>
  <w:footnote w:id="7">
    <w:p w:rsidR="009022CC" w:rsidRPr="00C4241C" w:rsidRDefault="009022CC" w:rsidP="007542D9">
      <w:pPr>
        <w:pStyle w:val="FootnoteText"/>
        <w:rPr>
          <w:rFonts w:ascii="Verdana" w:hAnsi="Verdana"/>
          <w:color w:val="000000"/>
        </w:rPr>
      </w:pPr>
      <w:r>
        <w:rPr>
          <w:rStyle w:val="FootnoteReference"/>
        </w:rPr>
        <w:footnoteRef/>
      </w:r>
      <w:r>
        <w:t xml:space="preserve"> </w:t>
      </w:r>
      <w:r w:rsidRPr="000F7D39">
        <w:t xml:space="preserve">ANUGA is a Free </w:t>
      </w:r>
      <w:r>
        <w:t>and</w:t>
      </w:r>
      <w:r w:rsidRPr="000F7D39">
        <w:t xml:space="preserve"> Open Source Software (FOSS) package capable of modelling the impact of hydrological disasters such as dam breaks, riverine flooding, storm-surge or tsunamis. ANUGA is developed by the Australian National University (ANU) and Geoscience Australia (GA).</w:t>
      </w:r>
      <w:r>
        <w:rPr>
          <w:rFonts w:ascii="Verdana" w:hAnsi="Verdana"/>
          <w:color w:val="000000"/>
        </w:rPr>
        <w:t xml:space="preserve"> </w:t>
      </w:r>
      <w:hyperlink r:id="rId4" w:tooltip="ANUGA website" w:history="1">
        <w:r w:rsidRPr="00010FDD">
          <w:rPr>
            <w:rStyle w:val="Hyperlink"/>
            <w:rFonts w:ascii="Verdana" w:hAnsi="Verdana"/>
          </w:rPr>
          <w:t>http://anuga.anu.edu.au/</w:t>
        </w:r>
      </w:hyperlink>
      <w:r>
        <w:rPr>
          <w:rFonts w:ascii="Verdana" w:hAnsi="Verdana"/>
          <w:color w:val="000000"/>
        </w:rPr>
        <w:t xml:space="preserve"> </w:t>
      </w:r>
    </w:p>
  </w:footnote>
  <w:footnote w:id="8">
    <w:p w:rsidR="009022CC" w:rsidRPr="00BB50F6" w:rsidRDefault="009022CC" w:rsidP="007542D9">
      <w:pPr>
        <w:pStyle w:val="FootnoteText"/>
      </w:pPr>
      <w:r>
        <w:rPr>
          <w:rStyle w:val="FootnoteReference"/>
        </w:rPr>
        <w:footnoteRef/>
      </w:r>
      <w:r>
        <w:t xml:space="preserve"> That is, an elevation surface that accurately allows modelling the flow of water without the modelled flow being impeded by elevation features overpassing the channel, i.e. bridges.</w:t>
      </w:r>
    </w:p>
  </w:footnote>
  <w:footnote w:id="9">
    <w:p w:rsidR="009022CC" w:rsidRPr="00391C4C" w:rsidRDefault="009022CC" w:rsidP="007542D9">
      <w:pPr>
        <w:pStyle w:val="FootnoteText"/>
      </w:pPr>
      <w:r>
        <w:rPr>
          <w:rStyle w:val="FootnoteReference"/>
        </w:rPr>
        <w:footnoteRef/>
      </w:r>
      <w:r>
        <w:t xml:space="preserve"> Shuttle Radar Topography Mission</w:t>
      </w:r>
    </w:p>
  </w:footnote>
  <w:footnote w:id="10">
    <w:p w:rsidR="009022CC" w:rsidRPr="007F6CD3" w:rsidRDefault="009022CC" w:rsidP="007542D9">
      <w:pPr>
        <w:pStyle w:val="FootnoteText"/>
      </w:pPr>
      <w:r>
        <w:rPr>
          <w:rStyle w:val="FootnoteReference"/>
        </w:rPr>
        <w:footnoteRef/>
      </w:r>
      <w:r>
        <w:t xml:space="preserve"> </w:t>
      </w:r>
      <w:hyperlink r:id="rId5" w:tooltip="US Army website" w:history="1">
        <w:r w:rsidRPr="00A747C2">
          <w:rPr>
            <w:rStyle w:val="Hyperlink"/>
          </w:rPr>
          <w:t>http://www.hec.usace.army.mil/software/hec-ras/</w:t>
        </w:r>
      </w:hyperlink>
      <w:r>
        <w:t xml:space="preserve"> </w:t>
      </w:r>
    </w:p>
  </w:footnote>
  <w:footnote w:id="11">
    <w:p w:rsidR="009022CC" w:rsidRPr="00335C18" w:rsidRDefault="009022CC" w:rsidP="007542D9">
      <w:pPr>
        <w:pStyle w:val="FootnoteText"/>
        <w:rPr>
          <w:lang w:val="en-US"/>
        </w:rPr>
      </w:pPr>
      <w:r>
        <w:rPr>
          <w:rStyle w:val="FootnoteReference"/>
        </w:rPr>
        <w:footnoteRef/>
      </w:r>
      <w:r>
        <w:t xml:space="preserve"> </w:t>
      </w:r>
      <w:r>
        <w:rPr>
          <w:lang w:val="en-US"/>
        </w:rPr>
        <w:t xml:space="preserve">The NCI is a supercomputer facility hosted by the Australian National University for use in scientific research. It is an initiative of the Australian Government. </w:t>
      </w:r>
      <w:hyperlink r:id="rId6" w:tooltip="National Computational Infrastructure website" w:history="1">
        <w:r w:rsidRPr="006A4DF6">
          <w:rPr>
            <w:rStyle w:val="Hyperlink"/>
            <w:lang w:val="en-US"/>
          </w:rPr>
          <w:t>http://nf.nci.org.au/</w:t>
        </w:r>
      </w:hyperlink>
      <w:r>
        <w:rPr>
          <w:lang w:val="en-US"/>
        </w:rPr>
        <w:t xml:space="preserve"> </w:t>
      </w:r>
    </w:p>
  </w:footnote>
  <w:footnote w:id="12">
    <w:p w:rsidR="009022CC" w:rsidRPr="00CB52EA" w:rsidRDefault="009022CC" w:rsidP="007542D9">
      <w:pPr>
        <w:pStyle w:val="FootnoteText"/>
        <w:rPr>
          <w:szCs w:val="16"/>
        </w:rPr>
      </w:pPr>
      <w:r w:rsidRPr="00CB52EA">
        <w:rPr>
          <w:rStyle w:val="FootnoteReference"/>
          <w:szCs w:val="16"/>
        </w:rPr>
        <w:footnoteRef/>
      </w:r>
      <w:r w:rsidRPr="00CB52EA">
        <w:rPr>
          <w:szCs w:val="16"/>
        </w:rPr>
        <w:t xml:space="preserve"> This policy was revised in 2009 following a review of the IPCC AR4 to a 0.9 m SLR by 2110, with the multiplier of 100 still applied for sandy shores (90 metres).</w:t>
      </w:r>
    </w:p>
  </w:footnote>
  <w:footnote w:id="13">
    <w:p w:rsidR="009022CC" w:rsidRPr="00CB52EA" w:rsidRDefault="009022CC" w:rsidP="007542D9">
      <w:pPr>
        <w:pStyle w:val="FootnoteText"/>
        <w:rPr>
          <w:szCs w:val="16"/>
        </w:rPr>
      </w:pPr>
      <w:r w:rsidRPr="00CB52EA">
        <w:rPr>
          <w:rStyle w:val="FootnoteReference"/>
          <w:szCs w:val="16"/>
        </w:rPr>
        <w:footnoteRef/>
      </w:r>
      <w:r w:rsidRPr="00CB52EA">
        <w:rPr>
          <w:szCs w:val="16"/>
        </w:rPr>
        <w:t xml:space="preserve"> Storm-induced Beach Change Model </w:t>
      </w:r>
      <w:hyperlink r:id="rId7" w:tooltip="Veri Tech Inc website" w:history="1">
        <w:r w:rsidRPr="00CB52EA">
          <w:rPr>
            <w:rStyle w:val="Hyperlink"/>
            <w:szCs w:val="16"/>
          </w:rPr>
          <w:t>http://www.veritechinc.com/products/cedas/sbeach.php</w:t>
        </w:r>
      </w:hyperlink>
      <w:r w:rsidRPr="00CB52EA">
        <w:rPr>
          <w:szCs w:val="16"/>
        </w:rPr>
        <w:t xml:space="preserve"> </w:t>
      </w:r>
    </w:p>
  </w:footnote>
  <w:footnote w:id="14">
    <w:p w:rsidR="009022CC" w:rsidRPr="0091066C" w:rsidRDefault="009022CC" w:rsidP="007542D9">
      <w:pPr>
        <w:pStyle w:val="FootnoteText"/>
      </w:pPr>
      <w:r w:rsidRPr="00CB52EA">
        <w:rPr>
          <w:rStyle w:val="FootnoteReference"/>
          <w:szCs w:val="16"/>
        </w:rPr>
        <w:footnoteRef/>
      </w:r>
      <w:r w:rsidRPr="00CB52EA">
        <w:rPr>
          <w:szCs w:val="16"/>
        </w:rPr>
        <w:t xml:space="preserve"> This is shown in the STM outputs as future coastlines. Each coastline represents the probability of </w:t>
      </w:r>
      <w:proofErr w:type="spellStart"/>
      <w:r w:rsidRPr="00CB52EA">
        <w:rPr>
          <w:szCs w:val="16"/>
        </w:rPr>
        <w:t>exceedance</w:t>
      </w:r>
      <w:proofErr w:type="spellEnd"/>
      <w:r w:rsidRPr="00CB52EA">
        <w:rPr>
          <w:szCs w:val="16"/>
        </w:rPr>
        <w:t xml:space="preserve"> that the coastline will be in that location within the SLR scenario.</w:t>
      </w:r>
    </w:p>
  </w:footnote>
  <w:footnote w:id="15">
    <w:p w:rsidR="009022CC" w:rsidRPr="00C65F13" w:rsidRDefault="009022CC" w:rsidP="007542D9">
      <w:pPr>
        <w:pStyle w:val="FootnoteText"/>
      </w:pPr>
      <w:r>
        <w:rPr>
          <w:rStyle w:val="FootnoteReference"/>
        </w:rPr>
        <w:footnoteRef/>
      </w:r>
      <w:r>
        <w:t xml:space="preserve"> The imagery capture in 2008 shows the coastline to be a visual match to the 1975 mapped coastline.</w:t>
      </w:r>
    </w:p>
  </w:footnote>
  <w:footnote w:id="16">
    <w:p w:rsidR="009022CC" w:rsidRPr="00420440" w:rsidRDefault="009022CC" w:rsidP="007542D9">
      <w:pPr>
        <w:pStyle w:val="FootnoteText"/>
      </w:pPr>
      <w:r>
        <w:rPr>
          <w:rStyle w:val="FootnoteReference"/>
        </w:rPr>
        <w:footnoteRef/>
      </w:r>
      <w:r>
        <w:t xml:space="preserve"> The majority of the </w:t>
      </w:r>
      <w:proofErr w:type="spellStart"/>
      <w:r>
        <w:t>LiDAR</w:t>
      </w:r>
      <w:proofErr w:type="spellEnd"/>
      <w:r>
        <w:t xml:space="preserve"> data was captured in the late 00’s</w:t>
      </w:r>
    </w:p>
  </w:footnote>
  <w:footnote w:id="17">
    <w:p w:rsidR="009022CC" w:rsidRPr="00FF6164" w:rsidRDefault="009022CC" w:rsidP="00576473">
      <w:pPr>
        <w:pStyle w:val="FootnoteText"/>
      </w:pPr>
      <w:r>
        <w:rPr>
          <w:rStyle w:val="FootnoteReference"/>
        </w:rPr>
        <w:footnoteRef/>
      </w:r>
      <w:r>
        <w:t xml:space="preserve"> The parameter that is referred to as momentum here, and in the remainder of the report, is calculated as the depth integrated velocity which, while proportional to momentum, is not numerically equal to momentum.</w:t>
      </w:r>
    </w:p>
  </w:footnote>
  <w:footnote w:id="18">
    <w:p w:rsidR="009022CC" w:rsidRPr="00CB52EA" w:rsidRDefault="009022CC" w:rsidP="00F91EA3">
      <w:pPr>
        <w:pStyle w:val="FootnoteText"/>
        <w:rPr>
          <w:szCs w:val="16"/>
        </w:rPr>
      </w:pPr>
      <w:r w:rsidRPr="00CB52EA">
        <w:rPr>
          <w:rStyle w:val="FootnoteReference"/>
          <w:szCs w:val="16"/>
        </w:rPr>
        <w:footnoteRef/>
      </w:r>
      <w:r w:rsidRPr="00CB52EA">
        <w:rPr>
          <w:szCs w:val="16"/>
        </w:rPr>
        <w:t xml:space="preserve"> Rates of SLR varying for each of the studies reported – Andrews (2003) is based on 0.38 m for the 100 year planning period; </w:t>
      </w:r>
      <w:proofErr w:type="spellStart"/>
      <w:r w:rsidRPr="00CB52EA">
        <w:rPr>
          <w:szCs w:val="16"/>
        </w:rPr>
        <w:t>Damara</w:t>
      </w:r>
      <w:proofErr w:type="spellEnd"/>
      <w:r w:rsidRPr="00CB52EA">
        <w:rPr>
          <w:szCs w:val="16"/>
        </w:rPr>
        <w:t xml:space="preserve"> (2007) used 0.9 m (medium) and 1.1 m (high) by 2100 and Cowell and Barry (2012) used 1.1 m by 2100.</w:t>
      </w:r>
    </w:p>
  </w:footnote>
  <w:footnote w:id="19">
    <w:p w:rsidR="009022CC" w:rsidRPr="00F71B19" w:rsidRDefault="009022CC" w:rsidP="007542D9">
      <w:pPr>
        <w:pStyle w:val="FootnoteText"/>
      </w:pPr>
      <w:r>
        <w:rPr>
          <w:rStyle w:val="FootnoteReference"/>
        </w:rPr>
        <w:footnoteRef/>
      </w:r>
      <w:r>
        <w:t xml:space="preserve"> The modelling shows some water flowing down the Vasse River but this is due to the overtopping of the Vasse Diversion Drain as opposed to the diversion of water at the junction point of the Vasse Diversion Drain and the Vasse River.</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1">
    <w:nsid w:val="003B0BD8"/>
    <w:multiLevelType w:val="multilevel"/>
    <w:tmpl w:val="7C369B30"/>
    <w:styleLink w:val="Bulletnew"/>
    <w:lvl w:ilvl="0">
      <w:start w:val="1"/>
      <w:numFmt w:val="upp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2">
    <w:nsid w:val="013C0A98"/>
    <w:multiLevelType w:val="singleLevel"/>
    <w:tmpl w:val="5C48C7A6"/>
    <w:lvl w:ilvl="0">
      <w:start w:val="1"/>
      <w:numFmt w:val="bullet"/>
      <w:lvlText w:val="l"/>
      <w:lvlJc w:val="left"/>
      <w:pPr>
        <w:tabs>
          <w:tab w:val="num" w:pos="1440"/>
        </w:tabs>
        <w:ind w:left="1440" w:hanging="720"/>
      </w:pPr>
      <w:rPr>
        <w:rFonts w:ascii="Wingdings" w:hAnsi="Wingdings" w:hint="default"/>
      </w:rPr>
    </w:lvl>
  </w:abstractNum>
  <w:abstractNum w:abstractNumId="13">
    <w:nsid w:val="01C80A0C"/>
    <w:multiLevelType w:val="multilevel"/>
    <w:tmpl w:val="49E65A48"/>
    <w:lvl w:ilvl="0">
      <w:start w:val="1"/>
      <w:numFmt w:val="bullet"/>
      <w:pStyle w:val="Bulletlevel1"/>
      <w:lvlText w:val=""/>
      <w:lvlJc w:val="left"/>
      <w:pPr>
        <w:tabs>
          <w:tab w:val="num" w:pos="567"/>
        </w:tabs>
        <w:ind w:left="567" w:hanging="283"/>
      </w:pPr>
      <w:rPr>
        <w:rFonts w:ascii="Symbol" w:hAnsi="Symbol" w:hint="default"/>
        <w:color w:val="auto"/>
      </w:rPr>
    </w:lvl>
    <w:lvl w:ilvl="1">
      <w:start w:val="1"/>
      <w:numFmt w:val="bullet"/>
      <w:pStyle w:val="Bulletlevel2"/>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4">
    <w:nsid w:val="0207720D"/>
    <w:multiLevelType w:val="multilevel"/>
    <w:tmpl w:val="B7CEEF54"/>
    <w:lvl w:ilvl="0">
      <w:start w:val="1"/>
      <w:numFmt w:val="decimal"/>
      <w:pStyle w:val="Bulletlevel1numbered"/>
      <w:lvlText w:val="%1."/>
      <w:lvlJc w:val="left"/>
      <w:pPr>
        <w:tabs>
          <w:tab w:val="num" w:pos="709"/>
        </w:tabs>
        <w:ind w:left="709" w:hanging="425"/>
      </w:pPr>
      <w:rPr>
        <w:rFonts w:hint="default"/>
      </w:rPr>
    </w:lvl>
    <w:lvl w:ilvl="1">
      <w:start w:val="1"/>
      <w:numFmt w:val="lowerLetter"/>
      <w:pStyle w:val="Bulletlevel2numbered"/>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5">
    <w:nsid w:val="06C30F69"/>
    <w:multiLevelType w:val="multilevel"/>
    <w:tmpl w:val="4E30F72C"/>
    <w:styleLink w:val="BulletsNumbered"/>
    <w:lvl w:ilvl="0">
      <w:start w:val="1"/>
      <w:numFmt w:val="decimal"/>
      <w:lvlText w:val="%1."/>
      <w:lvlJc w:val="left"/>
      <w:pPr>
        <w:tabs>
          <w:tab w:val="num" w:pos="709"/>
        </w:tabs>
        <w:ind w:left="709" w:hanging="425"/>
      </w:pPr>
      <w:rPr>
        <w:rFonts w:hint="default"/>
      </w:rPr>
    </w:lvl>
    <w:lvl w:ilvl="1">
      <w:start w:val="1"/>
      <w:numFmt w:val="decimal"/>
      <w:lvlText w:val="%1.%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6">
    <w:nsid w:val="1F262D65"/>
    <w:multiLevelType w:val="multilevel"/>
    <w:tmpl w:val="0C090025"/>
    <w:styleLink w:val="1ai"/>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lvlText w:val="%1.%2.%3.%4.%5.%6.%7.%8.%9"/>
      <w:lvlJc w:val="left"/>
      <w:pPr>
        <w:ind w:left="1584" w:hanging="1584"/>
      </w:pPr>
    </w:lvl>
  </w:abstractNum>
  <w:abstractNum w:abstractNumId="17">
    <w:nsid w:val="288A71F2"/>
    <w:multiLevelType w:val="multilevel"/>
    <w:tmpl w:val="57FCD7EE"/>
    <w:styleLink w:val="BulletsG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2ADC6267"/>
    <w:multiLevelType w:val="multilevel"/>
    <w:tmpl w:val="0C090025"/>
    <w:numStyleLink w:val="1ai"/>
  </w:abstractNum>
  <w:abstractNum w:abstractNumId="19">
    <w:nsid w:val="36AE608F"/>
    <w:multiLevelType w:val="hybridMultilevel"/>
    <w:tmpl w:val="78FCF776"/>
    <w:lvl w:ilvl="0" w:tplc="26DC456A">
      <w:start w:val="1"/>
      <w:numFmt w:val="lowerRoman"/>
      <w:pStyle w:val="Bulletlevel3numbered"/>
      <w:lvlText w:val="%1."/>
      <w:lvlJc w:val="right"/>
      <w:pPr>
        <w:ind w:left="1429" w:hanging="360"/>
      </w:pPr>
      <w:rPr>
        <w:rFonts w:hint="default"/>
        <w:sz w:val="20"/>
      </w:r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20">
    <w:nsid w:val="406A754D"/>
    <w:multiLevelType w:val="multilevel"/>
    <w:tmpl w:val="49E65A48"/>
    <w:styleLink w:val="Bullets"/>
    <w:lvl w:ilvl="0">
      <w:start w:val="1"/>
      <w:numFmt w:val="bullet"/>
      <w:lvlText w:val=""/>
      <w:lvlJc w:val="left"/>
      <w:pPr>
        <w:tabs>
          <w:tab w:val="num" w:pos="567"/>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1">
    <w:nsid w:val="449E3173"/>
    <w:multiLevelType w:val="multilevel"/>
    <w:tmpl w:val="3446CB5C"/>
    <w:styleLink w:val="HeadingsNumbered"/>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2">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23">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4">
    <w:nsid w:val="57063EDE"/>
    <w:multiLevelType w:val="multilevel"/>
    <w:tmpl w:val="7452E1FC"/>
    <w:lvl w:ilvl="0">
      <w:start w:val="1"/>
      <w:numFmt w:val="upperLetter"/>
      <w:pStyle w:val="Heading9"/>
      <w:suff w:val="space"/>
      <w:lvlText w:val="Appendix %1."/>
      <w:lvlJc w:val="left"/>
      <w:pPr>
        <w:ind w:left="851" w:hanging="851"/>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appendix2"/>
      <w:suff w:val="space"/>
      <w:lvlText w:val="%1.%2."/>
      <w:lvlJc w:val="left"/>
      <w:pPr>
        <w:ind w:left="851" w:hanging="851"/>
      </w:pPr>
      <w:rPr>
        <w:rFonts w:hint="default"/>
      </w:rPr>
    </w:lvl>
    <w:lvl w:ilvl="2">
      <w:start w:val="1"/>
      <w:numFmt w:val="decimal"/>
      <w:pStyle w:val="Headingappendix3"/>
      <w:suff w:val="space"/>
      <w:lvlText w:val="%1.%2.%3."/>
      <w:lvlJc w:val="left"/>
      <w:pPr>
        <w:ind w:left="851" w:hanging="851"/>
      </w:pPr>
      <w:rPr>
        <w:rFonts w:hint="default"/>
      </w:rPr>
    </w:lvl>
    <w:lvl w:ilvl="3">
      <w:start w:val="1"/>
      <w:numFmt w:val="decimal"/>
      <w:pStyle w:val="Headingappendix4"/>
      <w:suff w:val="space"/>
      <w:lvlText w:val="%1.%2.%3.%4."/>
      <w:lvlJc w:val="left"/>
      <w:pPr>
        <w:ind w:left="851" w:hanging="851"/>
      </w:pPr>
      <w:rPr>
        <w:rFonts w:hint="default"/>
      </w:rPr>
    </w:lvl>
    <w:lvl w:ilvl="4">
      <w:start w:val="1"/>
      <w:numFmt w:val="decimal"/>
      <w:pStyle w:val="Headingappendix5"/>
      <w:suff w:val="space"/>
      <w:lvlText w:val="%1.%2.%3.%4.%5."/>
      <w:lvlJc w:val="left"/>
      <w:pPr>
        <w:ind w:left="851" w:hanging="851"/>
      </w:pPr>
      <w:rPr>
        <w:rFonts w:hint="default"/>
      </w:rPr>
    </w:lvl>
    <w:lvl w:ilvl="5">
      <w:start w:val="1"/>
      <w:numFmt w:val="decimal"/>
      <w:suff w:val="space"/>
      <w:lvlText w:val="%1.%2.%3.%4.%5.%6."/>
      <w:lvlJc w:val="left"/>
      <w:pPr>
        <w:ind w:left="851" w:hanging="851"/>
      </w:pPr>
      <w:rPr>
        <w:rFonts w:hint="default"/>
      </w:rPr>
    </w:lvl>
    <w:lvl w:ilvl="6">
      <w:start w:val="1"/>
      <w:numFmt w:val="decimal"/>
      <w:suff w:val="space"/>
      <w:lvlText w:val="%1.%2.%3.%4.%5.%6.%7."/>
      <w:lvlJc w:val="left"/>
      <w:pPr>
        <w:ind w:left="851" w:hanging="851"/>
      </w:pPr>
      <w:rPr>
        <w:rFonts w:hint="default"/>
      </w:rPr>
    </w:lvl>
    <w:lvl w:ilvl="7">
      <w:start w:val="1"/>
      <w:numFmt w:val="decimal"/>
      <w:suff w:val="space"/>
      <w:lvlText w:val="%1.%2.%3.%4.%5.%6.%7.%8."/>
      <w:lvlJc w:val="left"/>
      <w:pPr>
        <w:ind w:left="851" w:hanging="851"/>
      </w:pPr>
      <w:rPr>
        <w:rFonts w:hint="default"/>
      </w:rPr>
    </w:lvl>
    <w:lvl w:ilvl="8">
      <w:start w:val="1"/>
      <w:numFmt w:val="decimal"/>
      <w:suff w:val="space"/>
      <w:lvlText w:val="%1.%2.%3.%4.%5.%6.%7.%8.%9."/>
      <w:lvlJc w:val="left"/>
      <w:pPr>
        <w:ind w:left="851" w:hanging="851"/>
      </w:pPr>
      <w:rPr>
        <w:rFonts w:hint="default"/>
      </w:rPr>
    </w:lvl>
  </w:abstractNum>
  <w:abstractNum w:abstractNumId="25">
    <w:nsid w:val="78E238AA"/>
    <w:multiLevelType w:val="hybridMultilevel"/>
    <w:tmpl w:val="3B6C27A0"/>
    <w:lvl w:ilvl="0" w:tplc="0240A7B4">
      <w:start w:val="5"/>
      <w:numFmt w:val="bullet"/>
      <w:pStyle w:val="FigCaption"/>
      <w:lvlText w:val="-"/>
      <w:lvlJc w:val="left"/>
      <w:pPr>
        <w:tabs>
          <w:tab w:val="num" w:pos="720"/>
        </w:tabs>
        <w:ind w:left="720" w:hanging="360"/>
      </w:pPr>
      <w:rPr>
        <w:rFonts w:ascii="Arial" w:eastAsia="Times New Roman" w:hAnsi="Arial" w:cs="Aria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22"/>
  </w:num>
  <w:num w:numId="13">
    <w:abstractNumId w:val="16"/>
  </w:num>
  <w:num w:numId="14">
    <w:abstractNumId w:val="23"/>
  </w:num>
  <w:num w:numId="15">
    <w:abstractNumId w:val="21"/>
  </w:num>
  <w:num w:numId="16">
    <w:abstractNumId w:val="15"/>
  </w:num>
  <w:num w:numId="17">
    <w:abstractNumId w:val="20"/>
  </w:num>
  <w:num w:numId="18">
    <w:abstractNumId w:val="13"/>
  </w:num>
  <w:num w:numId="19">
    <w:abstractNumId w:val="14"/>
  </w:num>
  <w:num w:numId="20">
    <w:abstractNumId w:val="11"/>
  </w:num>
  <w:num w:numId="21">
    <w:abstractNumId w:val="17"/>
  </w:num>
  <w:num w:numId="22">
    <w:abstractNumId w:val="18"/>
    <w:lvlOverride w:ilvl="0">
      <w:lvl w:ilvl="0">
        <w:start w:val="1"/>
        <w:numFmt w:val="decimal"/>
        <w:pStyle w:val="Heading1"/>
        <w:suff w:val="space"/>
        <w:lvlText w:val="%1."/>
        <w:lvlJc w:val="left"/>
        <w:pPr>
          <w:ind w:left="680" w:hanging="680"/>
        </w:pPr>
        <w:rPr>
          <w:rFonts w:hint="default"/>
        </w:rPr>
      </w:lvl>
    </w:lvlOverride>
    <w:lvlOverride w:ilvl="1">
      <w:lvl w:ilvl="1">
        <w:start w:val="1"/>
        <w:numFmt w:val="decimal"/>
        <w:pStyle w:val="Heading2"/>
        <w:suff w:val="space"/>
        <w:lvlText w:val="%1.%2."/>
        <w:lvlJc w:val="left"/>
        <w:pPr>
          <w:ind w:left="680" w:hanging="680"/>
        </w:pPr>
        <w:rPr>
          <w:rFonts w:hint="default"/>
        </w:rPr>
      </w:lvl>
    </w:lvlOverride>
    <w:lvlOverride w:ilvl="2">
      <w:lvl w:ilvl="2">
        <w:start w:val="1"/>
        <w:numFmt w:val="decimal"/>
        <w:pStyle w:val="Heading3"/>
        <w:suff w:val="space"/>
        <w:lvlText w:val="%1.%2.%3."/>
        <w:lvlJc w:val="left"/>
        <w:pPr>
          <w:ind w:left="680" w:hanging="680"/>
        </w:pPr>
        <w:rPr>
          <w:rFonts w:hint="default"/>
        </w:rPr>
      </w:lvl>
    </w:lvlOverride>
    <w:lvlOverride w:ilvl="3">
      <w:lvl w:ilvl="3">
        <w:start w:val="1"/>
        <w:numFmt w:val="decimal"/>
        <w:pStyle w:val="Heading4"/>
        <w:suff w:val="space"/>
        <w:lvlText w:val="%1.%2.%3.%4."/>
        <w:lvlJc w:val="left"/>
        <w:pPr>
          <w:ind w:left="680" w:hanging="680"/>
        </w:pPr>
        <w:rPr>
          <w:rFonts w:hint="default"/>
        </w:rPr>
      </w:lvl>
    </w:lvlOverride>
    <w:lvlOverride w:ilvl="4">
      <w:lvl w:ilvl="4">
        <w:start w:val="1"/>
        <w:numFmt w:val="decimal"/>
        <w:pStyle w:val="Heading5"/>
        <w:suff w:val="space"/>
        <w:lvlText w:val="%1.%2.%3.%4.%5."/>
        <w:lvlJc w:val="left"/>
        <w:pPr>
          <w:ind w:left="680" w:hanging="680"/>
        </w:pPr>
        <w:rPr>
          <w:rFonts w:hint="default"/>
        </w:rPr>
      </w:lvl>
    </w:lvlOverride>
    <w:lvlOverride w:ilvl="5">
      <w:lvl w:ilvl="5">
        <w:start w:val="1"/>
        <w:numFmt w:val="decimal"/>
        <w:pStyle w:val="Heading6"/>
        <w:suff w:val="space"/>
        <w:lvlText w:val="%1.%2.%3.%4.%5.%6."/>
        <w:lvlJc w:val="left"/>
        <w:pPr>
          <w:ind w:left="680" w:hanging="680"/>
        </w:pPr>
        <w:rPr>
          <w:rFonts w:hint="default"/>
        </w:rPr>
      </w:lvl>
    </w:lvlOverride>
    <w:lvlOverride w:ilvl="6">
      <w:lvl w:ilvl="6">
        <w:start w:val="1"/>
        <w:numFmt w:val="decimal"/>
        <w:pStyle w:val="Heading7"/>
        <w:suff w:val="space"/>
        <w:lvlText w:val="%1.%2.%3.%4.%5.%6.%7."/>
        <w:lvlJc w:val="left"/>
        <w:pPr>
          <w:ind w:left="680" w:hanging="680"/>
        </w:pPr>
        <w:rPr>
          <w:rFonts w:hint="default"/>
        </w:rPr>
      </w:lvl>
    </w:lvlOverride>
    <w:lvlOverride w:ilvl="7">
      <w:lvl w:ilvl="7">
        <w:start w:val="1"/>
        <w:numFmt w:val="decimal"/>
        <w:pStyle w:val="Heading8"/>
        <w:suff w:val="space"/>
        <w:lvlText w:val="%1.%2.%3.%4.%5.%6.%7.%8."/>
        <w:lvlJc w:val="left"/>
        <w:pPr>
          <w:ind w:left="680" w:hanging="680"/>
        </w:pPr>
        <w:rPr>
          <w:rFonts w:hint="default"/>
        </w:rPr>
      </w:lvl>
    </w:lvlOverride>
    <w:lvlOverride w:ilvl="8">
      <w:lvl w:ilvl="8">
        <w:start w:val="1"/>
        <w:numFmt w:val="decimal"/>
        <w:suff w:val="space"/>
        <w:lvlText w:val="%1.%2.%3.%4.%5.%6.%7.%8.%9."/>
        <w:lvlJc w:val="left"/>
        <w:pPr>
          <w:ind w:left="680" w:hanging="680"/>
        </w:pPr>
        <w:rPr>
          <w:rFonts w:hint="default"/>
        </w:rPr>
      </w:lvl>
    </w:lvlOverride>
  </w:num>
  <w:num w:numId="23">
    <w:abstractNumId w:val="24"/>
  </w:num>
  <w:num w:numId="24">
    <w:abstractNumId w:val="12"/>
  </w:num>
  <w:num w:numId="25">
    <w:abstractNumId w:val="25"/>
  </w:num>
  <w:num w:numId="26">
    <w:abstractNumId w:val="19"/>
  </w:num>
  <w:num w:numId="27">
    <w:abstractNumId w:val="19"/>
    <w:lvlOverride w:ilvl="0">
      <w:startOverride w:val="1"/>
    </w:lvlOverride>
  </w:num>
  <w:num w:numId="28">
    <w:abstractNumId w:val="19"/>
    <w:lvlOverride w:ilvl="0">
      <w:startOverride w:val="1"/>
    </w:lvlOverride>
  </w:num>
  <w:num w:numId="29">
    <w:abstractNumId w:val="19"/>
    <w:lvlOverride w:ilvl="0">
      <w:startOverride w:val="1"/>
    </w:lvlOverride>
  </w:num>
  <w:num w:numId="3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num>
  <w:num w:numId="32">
    <w:abstractNumId w:val="14"/>
  </w:num>
  <w:num w:numId="33">
    <w:abstractNumId w:val="14"/>
  </w:num>
  <w:num w:numId="34">
    <w:abstractNumId w:val="14"/>
  </w:num>
  <w:num w:numId="35">
    <w:abstractNumId w:val="14"/>
  </w:num>
  <w:num w:numId="36">
    <w:abstractNumId w:val="14"/>
  </w:num>
  <w:num w:numId="37">
    <w:abstractNumId w:val="14"/>
  </w:num>
  <w:num w:numId="38">
    <w:abstractNumId w:val="14"/>
  </w:num>
  <w:num w:numId="39">
    <w:abstractNumId w:val="14"/>
  </w:num>
  <w:num w:numId="40">
    <w:abstractNumId w:val="14"/>
  </w:num>
  <w:num w:numId="41">
    <w:abstractNumId w:val="13"/>
  </w:num>
  <w:num w:numId="42">
    <w:abstractNumId w:val="13"/>
  </w:num>
  <w:num w:numId="43">
    <w:abstractNumId w:val="13"/>
  </w:num>
  <w:num w:numId="44">
    <w:abstractNumId w:val="13"/>
  </w:num>
  <w:num w:numId="45">
    <w:abstractNumId w:val="13"/>
  </w:num>
  <w:num w:numId="46">
    <w:abstractNumId w:val="13"/>
  </w:num>
  <w:num w:numId="47">
    <w:abstractNumId w:val="13"/>
  </w:num>
  <w:num w:numId="48">
    <w:abstractNumId w:val="13"/>
  </w:num>
  <w:num w:numId="49">
    <w:abstractNumId w:val="13"/>
  </w:num>
  <w:num w:numId="50">
    <w:abstractNumId w:val="1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displayBackgroundShape/>
  <w:embedSystemFonts/>
  <w:mirrorMargins/>
  <w:proofState w:spelling="clean" w:grammar="clean"/>
  <w:attachedTemplate r:id="rId1"/>
  <w:stylePaneFormatFilter w:val="1728" w:allStyles="0" w:customStyles="0" w:latentStyles="0" w:stylesInUse="1" w:headingStyles="1" w:numberingStyles="0" w:tableStyles="0" w:directFormattingOnRuns="1" w:directFormattingOnParagraphs="1" w:directFormattingOnNumbering="1" w:directFormattingOnTables="0" w:clearFormatting="1" w:top3HeadingStyles="0" w:visibleStyles="0" w:alternateStyleNames="0"/>
  <w:stylePaneSortMethod w:val="0000"/>
  <w:revisionView w:inkAnnotations="0"/>
  <w:doNotTrackFormatting/>
  <w:defaultTabStop w:val="567"/>
  <w:clickAndTypeStyle w:val="BodyText"/>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104449"/>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42D9"/>
    <w:rsid w:val="0000139E"/>
    <w:rsid w:val="000065C4"/>
    <w:rsid w:val="00017FB4"/>
    <w:rsid w:val="00024F53"/>
    <w:rsid w:val="00025273"/>
    <w:rsid w:val="00031F5D"/>
    <w:rsid w:val="00032BC0"/>
    <w:rsid w:val="0003566A"/>
    <w:rsid w:val="0003728F"/>
    <w:rsid w:val="000467F3"/>
    <w:rsid w:val="0004694B"/>
    <w:rsid w:val="0005113B"/>
    <w:rsid w:val="000529AF"/>
    <w:rsid w:val="00055CA8"/>
    <w:rsid w:val="00056336"/>
    <w:rsid w:val="00056A83"/>
    <w:rsid w:val="00056EC9"/>
    <w:rsid w:val="00061E69"/>
    <w:rsid w:val="00064B35"/>
    <w:rsid w:val="00065A46"/>
    <w:rsid w:val="00065D18"/>
    <w:rsid w:val="00070295"/>
    <w:rsid w:val="0008638C"/>
    <w:rsid w:val="0008658E"/>
    <w:rsid w:val="000916BA"/>
    <w:rsid w:val="00092833"/>
    <w:rsid w:val="00094076"/>
    <w:rsid w:val="000956A2"/>
    <w:rsid w:val="000A32F0"/>
    <w:rsid w:val="000A3A86"/>
    <w:rsid w:val="000A4738"/>
    <w:rsid w:val="000B006F"/>
    <w:rsid w:val="000B1669"/>
    <w:rsid w:val="000B1D96"/>
    <w:rsid w:val="000B257C"/>
    <w:rsid w:val="000B2798"/>
    <w:rsid w:val="000B365B"/>
    <w:rsid w:val="000B419F"/>
    <w:rsid w:val="000B4AD9"/>
    <w:rsid w:val="000C1ECB"/>
    <w:rsid w:val="000C7648"/>
    <w:rsid w:val="000D0E7B"/>
    <w:rsid w:val="000D0ECD"/>
    <w:rsid w:val="000D2585"/>
    <w:rsid w:val="000D3BBA"/>
    <w:rsid w:val="000E0646"/>
    <w:rsid w:val="000E2860"/>
    <w:rsid w:val="000E4BDA"/>
    <w:rsid w:val="000E5690"/>
    <w:rsid w:val="000F1C4F"/>
    <w:rsid w:val="000F68D0"/>
    <w:rsid w:val="00100153"/>
    <w:rsid w:val="00103188"/>
    <w:rsid w:val="001070CF"/>
    <w:rsid w:val="0011486C"/>
    <w:rsid w:val="00120843"/>
    <w:rsid w:val="00130009"/>
    <w:rsid w:val="001312FF"/>
    <w:rsid w:val="00131A4D"/>
    <w:rsid w:val="00134F37"/>
    <w:rsid w:val="00135632"/>
    <w:rsid w:val="0013678F"/>
    <w:rsid w:val="00140E1D"/>
    <w:rsid w:val="001439D6"/>
    <w:rsid w:val="0014638A"/>
    <w:rsid w:val="00147A88"/>
    <w:rsid w:val="00150271"/>
    <w:rsid w:val="00160E7F"/>
    <w:rsid w:val="00163DBF"/>
    <w:rsid w:val="00164D31"/>
    <w:rsid w:val="00171309"/>
    <w:rsid w:val="001730F4"/>
    <w:rsid w:val="00173730"/>
    <w:rsid w:val="00176E2D"/>
    <w:rsid w:val="001779A9"/>
    <w:rsid w:val="00182949"/>
    <w:rsid w:val="0018630D"/>
    <w:rsid w:val="001869CD"/>
    <w:rsid w:val="00191C8A"/>
    <w:rsid w:val="0019311E"/>
    <w:rsid w:val="001945B4"/>
    <w:rsid w:val="001A0069"/>
    <w:rsid w:val="001B0696"/>
    <w:rsid w:val="001B0BFC"/>
    <w:rsid w:val="001B2435"/>
    <w:rsid w:val="001B4D1D"/>
    <w:rsid w:val="001B7205"/>
    <w:rsid w:val="001C1AE7"/>
    <w:rsid w:val="001C5B69"/>
    <w:rsid w:val="001C619B"/>
    <w:rsid w:val="001D1286"/>
    <w:rsid w:val="001D3EFC"/>
    <w:rsid w:val="001E0273"/>
    <w:rsid w:val="001E0BEB"/>
    <w:rsid w:val="001E27D3"/>
    <w:rsid w:val="001F0804"/>
    <w:rsid w:val="001F1EFD"/>
    <w:rsid w:val="001F32A3"/>
    <w:rsid w:val="001F763D"/>
    <w:rsid w:val="00202A2E"/>
    <w:rsid w:val="002071C4"/>
    <w:rsid w:val="00212255"/>
    <w:rsid w:val="002160FD"/>
    <w:rsid w:val="00220E4F"/>
    <w:rsid w:val="002250C3"/>
    <w:rsid w:val="00225397"/>
    <w:rsid w:val="002302CD"/>
    <w:rsid w:val="00230718"/>
    <w:rsid w:val="00231975"/>
    <w:rsid w:val="00237398"/>
    <w:rsid w:val="0024049B"/>
    <w:rsid w:val="00243015"/>
    <w:rsid w:val="00246BA9"/>
    <w:rsid w:val="002504D9"/>
    <w:rsid w:val="002520FF"/>
    <w:rsid w:val="00252F33"/>
    <w:rsid w:val="00255300"/>
    <w:rsid w:val="002562CB"/>
    <w:rsid w:val="00262946"/>
    <w:rsid w:val="0026499A"/>
    <w:rsid w:val="00266FB0"/>
    <w:rsid w:val="00267BE3"/>
    <w:rsid w:val="002712FC"/>
    <w:rsid w:val="00273536"/>
    <w:rsid w:val="00277007"/>
    <w:rsid w:val="00277664"/>
    <w:rsid w:val="0028393E"/>
    <w:rsid w:val="00291CAA"/>
    <w:rsid w:val="00291EA2"/>
    <w:rsid w:val="00293686"/>
    <w:rsid w:val="00294220"/>
    <w:rsid w:val="002943E2"/>
    <w:rsid w:val="00295CB9"/>
    <w:rsid w:val="00296DBF"/>
    <w:rsid w:val="002A16B7"/>
    <w:rsid w:val="002A54F3"/>
    <w:rsid w:val="002A5CA2"/>
    <w:rsid w:val="002A64C3"/>
    <w:rsid w:val="002B1F80"/>
    <w:rsid w:val="002B3E41"/>
    <w:rsid w:val="002B5957"/>
    <w:rsid w:val="002B5FB8"/>
    <w:rsid w:val="002C24AE"/>
    <w:rsid w:val="002C3D4C"/>
    <w:rsid w:val="002D4C40"/>
    <w:rsid w:val="002D5E19"/>
    <w:rsid w:val="002E0C35"/>
    <w:rsid w:val="002E4BF6"/>
    <w:rsid w:val="002E5354"/>
    <w:rsid w:val="002F036B"/>
    <w:rsid w:val="002F1F32"/>
    <w:rsid w:val="002F5C0B"/>
    <w:rsid w:val="002F79D6"/>
    <w:rsid w:val="003022AD"/>
    <w:rsid w:val="00305413"/>
    <w:rsid w:val="003056BE"/>
    <w:rsid w:val="00310E9D"/>
    <w:rsid w:val="003113AA"/>
    <w:rsid w:val="00314463"/>
    <w:rsid w:val="003164FF"/>
    <w:rsid w:val="0031723B"/>
    <w:rsid w:val="00317526"/>
    <w:rsid w:val="0032006F"/>
    <w:rsid w:val="00323913"/>
    <w:rsid w:val="003268E4"/>
    <w:rsid w:val="0033245F"/>
    <w:rsid w:val="0033294A"/>
    <w:rsid w:val="00332996"/>
    <w:rsid w:val="00335826"/>
    <w:rsid w:val="003375DF"/>
    <w:rsid w:val="00341462"/>
    <w:rsid w:val="00343CCE"/>
    <w:rsid w:val="00344EA3"/>
    <w:rsid w:val="00345A80"/>
    <w:rsid w:val="00347635"/>
    <w:rsid w:val="00347C4D"/>
    <w:rsid w:val="00350C1E"/>
    <w:rsid w:val="00353C64"/>
    <w:rsid w:val="0035446A"/>
    <w:rsid w:val="003579CB"/>
    <w:rsid w:val="0036002D"/>
    <w:rsid w:val="00361CF5"/>
    <w:rsid w:val="0036774C"/>
    <w:rsid w:val="00370E9B"/>
    <w:rsid w:val="003734B9"/>
    <w:rsid w:val="00375A79"/>
    <w:rsid w:val="00377142"/>
    <w:rsid w:val="00377712"/>
    <w:rsid w:val="00381B51"/>
    <w:rsid w:val="00381C2C"/>
    <w:rsid w:val="00382E17"/>
    <w:rsid w:val="0038472B"/>
    <w:rsid w:val="00387662"/>
    <w:rsid w:val="00392BF5"/>
    <w:rsid w:val="00395946"/>
    <w:rsid w:val="00396080"/>
    <w:rsid w:val="00396D65"/>
    <w:rsid w:val="003A1CA9"/>
    <w:rsid w:val="003A4105"/>
    <w:rsid w:val="003A4AD4"/>
    <w:rsid w:val="003A60B5"/>
    <w:rsid w:val="003A66C2"/>
    <w:rsid w:val="003B0D6D"/>
    <w:rsid w:val="003B4864"/>
    <w:rsid w:val="003C066E"/>
    <w:rsid w:val="003C383D"/>
    <w:rsid w:val="003C43E0"/>
    <w:rsid w:val="003C47B1"/>
    <w:rsid w:val="003D140A"/>
    <w:rsid w:val="003E2181"/>
    <w:rsid w:val="003E227C"/>
    <w:rsid w:val="003E5D4D"/>
    <w:rsid w:val="003F456C"/>
    <w:rsid w:val="003F654A"/>
    <w:rsid w:val="0040043B"/>
    <w:rsid w:val="0040094A"/>
    <w:rsid w:val="0040503C"/>
    <w:rsid w:val="0040750B"/>
    <w:rsid w:val="00414349"/>
    <w:rsid w:val="004144F6"/>
    <w:rsid w:val="00417522"/>
    <w:rsid w:val="004205B2"/>
    <w:rsid w:val="00425713"/>
    <w:rsid w:val="0043322D"/>
    <w:rsid w:val="004400B1"/>
    <w:rsid w:val="0044016E"/>
    <w:rsid w:val="0044467F"/>
    <w:rsid w:val="004475C8"/>
    <w:rsid w:val="004573FC"/>
    <w:rsid w:val="004574BB"/>
    <w:rsid w:val="004609F7"/>
    <w:rsid w:val="0046348E"/>
    <w:rsid w:val="0046448F"/>
    <w:rsid w:val="00475B1F"/>
    <w:rsid w:val="00476410"/>
    <w:rsid w:val="00480723"/>
    <w:rsid w:val="00480A57"/>
    <w:rsid w:val="00481A41"/>
    <w:rsid w:val="004831E5"/>
    <w:rsid w:val="004832D8"/>
    <w:rsid w:val="00483E07"/>
    <w:rsid w:val="004855D9"/>
    <w:rsid w:val="00492FF7"/>
    <w:rsid w:val="004A1105"/>
    <w:rsid w:val="004B327A"/>
    <w:rsid w:val="004B3FC6"/>
    <w:rsid w:val="004B680A"/>
    <w:rsid w:val="004C2C63"/>
    <w:rsid w:val="004C6F59"/>
    <w:rsid w:val="004E39EC"/>
    <w:rsid w:val="004F0DF1"/>
    <w:rsid w:val="004F24F8"/>
    <w:rsid w:val="004F26E6"/>
    <w:rsid w:val="004F4E97"/>
    <w:rsid w:val="004F539B"/>
    <w:rsid w:val="004F6C1F"/>
    <w:rsid w:val="00512C32"/>
    <w:rsid w:val="0052043D"/>
    <w:rsid w:val="00524A01"/>
    <w:rsid w:val="00530DFD"/>
    <w:rsid w:val="005354C5"/>
    <w:rsid w:val="00537260"/>
    <w:rsid w:val="0054084F"/>
    <w:rsid w:val="00547209"/>
    <w:rsid w:val="00553B4F"/>
    <w:rsid w:val="00554755"/>
    <w:rsid w:val="00557D7D"/>
    <w:rsid w:val="005619C8"/>
    <w:rsid w:val="005673AB"/>
    <w:rsid w:val="00572D5D"/>
    <w:rsid w:val="00574CF6"/>
    <w:rsid w:val="00576473"/>
    <w:rsid w:val="00577405"/>
    <w:rsid w:val="0058027F"/>
    <w:rsid w:val="00582225"/>
    <w:rsid w:val="0058784C"/>
    <w:rsid w:val="005917D3"/>
    <w:rsid w:val="0059275D"/>
    <w:rsid w:val="005942FE"/>
    <w:rsid w:val="005971D9"/>
    <w:rsid w:val="005A0114"/>
    <w:rsid w:val="005A2422"/>
    <w:rsid w:val="005A41E2"/>
    <w:rsid w:val="005A577E"/>
    <w:rsid w:val="005A7843"/>
    <w:rsid w:val="005A78E8"/>
    <w:rsid w:val="005B0F9C"/>
    <w:rsid w:val="005B1CC3"/>
    <w:rsid w:val="005B5107"/>
    <w:rsid w:val="005B572B"/>
    <w:rsid w:val="005C069C"/>
    <w:rsid w:val="005C1F0F"/>
    <w:rsid w:val="005C3E58"/>
    <w:rsid w:val="005D078C"/>
    <w:rsid w:val="005D34BC"/>
    <w:rsid w:val="005E1512"/>
    <w:rsid w:val="005E2767"/>
    <w:rsid w:val="005E29BC"/>
    <w:rsid w:val="005E41EA"/>
    <w:rsid w:val="005E46B7"/>
    <w:rsid w:val="005F3CC4"/>
    <w:rsid w:val="005F3F0F"/>
    <w:rsid w:val="005F5BFB"/>
    <w:rsid w:val="00606F01"/>
    <w:rsid w:val="0061179C"/>
    <w:rsid w:val="006127D9"/>
    <w:rsid w:val="006130FD"/>
    <w:rsid w:val="00615600"/>
    <w:rsid w:val="00615B77"/>
    <w:rsid w:val="00623E3E"/>
    <w:rsid w:val="006318AA"/>
    <w:rsid w:val="00634A0D"/>
    <w:rsid w:val="0063603F"/>
    <w:rsid w:val="00643E88"/>
    <w:rsid w:val="00644F96"/>
    <w:rsid w:val="006503F3"/>
    <w:rsid w:val="00650639"/>
    <w:rsid w:val="006506D2"/>
    <w:rsid w:val="006566D2"/>
    <w:rsid w:val="00661A73"/>
    <w:rsid w:val="006621EA"/>
    <w:rsid w:val="00662976"/>
    <w:rsid w:val="00663CFD"/>
    <w:rsid w:val="00667848"/>
    <w:rsid w:val="00672515"/>
    <w:rsid w:val="006773AC"/>
    <w:rsid w:val="0068464F"/>
    <w:rsid w:val="00691AF9"/>
    <w:rsid w:val="00692160"/>
    <w:rsid w:val="0069250C"/>
    <w:rsid w:val="006926D3"/>
    <w:rsid w:val="006928D4"/>
    <w:rsid w:val="006929D6"/>
    <w:rsid w:val="00693180"/>
    <w:rsid w:val="006A2664"/>
    <w:rsid w:val="006A2893"/>
    <w:rsid w:val="006A4465"/>
    <w:rsid w:val="006A4DD9"/>
    <w:rsid w:val="006B35F2"/>
    <w:rsid w:val="006B5FA0"/>
    <w:rsid w:val="006B7866"/>
    <w:rsid w:val="006C2849"/>
    <w:rsid w:val="006C5639"/>
    <w:rsid w:val="006C76A3"/>
    <w:rsid w:val="006D1D66"/>
    <w:rsid w:val="006D5616"/>
    <w:rsid w:val="006D5639"/>
    <w:rsid w:val="006D65DD"/>
    <w:rsid w:val="006E1D2B"/>
    <w:rsid w:val="006E5225"/>
    <w:rsid w:val="006F0E2D"/>
    <w:rsid w:val="006F15BC"/>
    <w:rsid w:val="006F286D"/>
    <w:rsid w:val="006F6274"/>
    <w:rsid w:val="00700AB5"/>
    <w:rsid w:val="00701F23"/>
    <w:rsid w:val="00703302"/>
    <w:rsid w:val="007057D4"/>
    <w:rsid w:val="00707F1B"/>
    <w:rsid w:val="00710117"/>
    <w:rsid w:val="0071091F"/>
    <w:rsid w:val="00714D0A"/>
    <w:rsid w:val="007159D4"/>
    <w:rsid w:val="00717265"/>
    <w:rsid w:val="00727D15"/>
    <w:rsid w:val="0073058F"/>
    <w:rsid w:val="007315BB"/>
    <w:rsid w:val="00733F22"/>
    <w:rsid w:val="00734274"/>
    <w:rsid w:val="007349C8"/>
    <w:rsid w:val="007351E7"/>
    <w:rsid w:val="00740391"/>
    <w:rsid w:val="00745104"/>
    <w:rsid w:val="0075083B"/>
    <w:rsid w:val="00750B34"/>
    <w:rsid w:val="00751F66"/>
    <w:rsid w:val="0075384D"/>
    <w:rsid w:val="007542D9"/>
    <w:rsid w:val="007601B5"/>
    <w:rsid w:val="007622BE"/>
    <w:rsid w:val="00762332"/>
    <w:rsid w:val="007635BF"/>
    <w:rsid w:val="00771FE4"/>
    <w:rsid w:val="00773C9E"/>
    <w:rsid w:val="0078034C"/>
    <w:rsid w:val="00780B29"/>
    <w:rsid w:val="0078157E"/>
    <w:rsid w:val="007816B2"/>
    <w:rsid w:val="0078547F"/>
    <w:rsid w:val="00785A2C"/>
    <w:rsid w:val="0078614C"/>
    <w:rsid w:val="0078624C"/>
    <w:rsid w:val="007879AF"/>
    <w:rsid w:val="00787C33"/>
    <w:rsid w:val="00790706"/>
    <w:rsid w:val="00792071"/>
    <w:rsid w:val="00794CAD"/>
    <w:rsid w:val="00797053"/>
    <w:rsid w:val="007A0A7A"/>
    <w:rsid w:val="007A1DD9"/>
    <w:rsid w:val="007A5CF4"/>
    <w:rsid w:val="007B067D"/>
    <w:rsid w:val="007B0DC1"/>
    <w:rsid w:val="007B5ADC"/>
    <w:rsid w:val="007B6536"/>
    <w:rsid w:val="007C466B"/>
    <w:rsid w:val="007C682E"/>
    <w:rsid w:val="007E1905"/>
    <w:rsid w:val="007E1AC4"/>
    <w:rsid w:val="007E5CD2"/>
    <w:rsid w:val="007E69FB"/>
    <w:rsid w:val="007E72E9"/>
    <w:rsid w:val="007F03BF"/>
    <w:rsid w:val="007F27B1"/>
    <w:rsid w:val="007F28E2"/>
    <w:rsid w:val="007F4AD9"/>
    <w:rsid w:val="007F4E1A"/>
    <w:rsid w:val="008044DE"/>
    <w:rsid w:val="0080460C"/>
    <w:rsid w:val="00805C22"/>
    <w:rsid w:val="00806F26"/>
    <w:rsid w:val="008077D1"/>
    <w:rsid w:val="008168C0"/>
    <w:rsid w:val="0082127F"/>
    <w:rsid w:val="00821E11"/>
    <w:rsid w:val="00826825"/>
    <w:rsid w:val="008305CD"/>
    <w:rsid w:val="00833544"/>
    <w:rsid w:val="008355B7"/>
    <w:rsid w:val="00837267"/>
    <w:rsid w:val="008414DC"/>
    <w:rsid w:val="00842638"/>
    <w:rsid w:val="0084375F"/>
    <w:rsid w:val="00843C8F"/>
    <w:rsid w:val="00845117"/>
    <w:rsid w:val="00861666"/>
    <w:rsid w:val="0086335B"/>
    <w:rsid w:val="0087306E"/>
    <w:rsid w:val="00877F77"/>
    <w:rsid w:val="00880F02"/>
    <w:rsid w:val="00883A0E"/>
    <w:rsid w:val="0088425D"/>
    <w:rsid w:val="008843D4"/>
    <w:rsid w:val="0088489D"/>
    <w:rsid w:val="008851C2"/>
    <w:rsid w:val="00887FDE"/>
    <w:rsid w:val="008903F2"/>
    <w:rsid w:val="00892C31"/>
    <w:rsid w:val="00893172"/>
    <w:rsid w:val="00896F30"/>
    <w:rsid w:val="008A26AE"/>
    <w:rsid w:val="008A732B"/>
    <w:rsid w:val="008A73B2"/>
    <w:rsid w:val="008B004C"/>
    <w:rsid w:val="008B157E"/>
    <w:rsid w:val="008B17D1"/>
    <w:rsid w:val="008B1CAB"/>
    <w:rsid w:val="008B3B11"/>
    <w:rsid w:val="008C0CB0"/>
    <w:rsid w:val="008C0FD3"/>
    <w:rsid w:val="008C433B"/>
    <w:rsid w:val="008C6818"/>
    <w:rsid w:val="008C76EB"/>
    <w:rsid w:val="008C7FAB"/>
    <w:rsid w:val="008D2732"/>
    <w:rsid w:val="008E4996"/>
    <w:rsid w:val="008E617E"/>
    <w:rsid w:val="008E6EEB"/>
    <w:rsid w:val="008E7A2B"/>
    <w:rsid w:val="008E7CDC"/>
    <w:rsid w:val="008F3E14"/>
    <w:rsid w:val="008F4C52"/>
    <w:rsid w:val="009022CC"/>
    <w:rsid w:val="009056B5"/>
    <w:rsid w:val="00906B16"/>
    <w:rsid w:val="00910FB5"/>
    <w:rsid w:val="009153F9"/>
    <w:rsid w:val="00921D43"/>
    <w:rsid w:val="00924532"/>
    <w:rsid w:val="009250DE"/>
    <w:rsid w:val="00932561"/>
    <w:rsid w:val="0093416C"/>
    <w:rsid w:val="0093491D"/>
    <w:rsid w:val="00935D6C"/>
    <w:rsid w:val="00935E59"/>
    <w:rsid w:val="00935F04"/>
    <w:rsid w:val="00947903"/>
    <w:rsid w:val="00954985"/>
    <w:rsid w:val="00956EC8"/>
    <w:rsid w:val="009574E6"/>
    <w:rsid w:val="00960C6E"/>
    <w:rsid w:val="00964078"/>
    <w:rsid w:val="00965F57"/>
    <w:rsid w:val="009675BB"/>
    <w:rsid w:val="009725D7"/>
    <w:rsid w:val="00981727"/>
    <w:rsid w:val="00983C60"/>
    <w:rsid w:val="00985BA4"/>
    <w:rsid w:val="00987348"/>
    <w:rsid w:val="00991097"/>
    <w:rsid w:val="009959DA"/>
    <w:rsid w:val="009970BC"/>
    <w:rsid w:val="009A1DCF"/>
    <w:rsid w:val="009A398A"/>
    <w:rsid w:val="009B2C84"/>
    <w:rsid w:val="009B5AF4"/>
    <w:rsid w:val="009C1C7F"/>
    <w:rsid w:val="009C2C02"/>
    <w:rsid w:val="009C3769"/>
    <w:rsid w:val="009C5B1F"/>
    <w:rsid w:val="009C76B7"/>
    <w:rsid w:val="009D0BC2"/>
    <w:rsid w:val="009D3604"/>
    <w:rsid w:val="009D3E58"/>
    <w:rsid w:val="009D717C"/>
    <w:rsid w:val="009E1B15"/>
    <w:rsid w:val="009E221E"/>
    <w:rsid w:val="009E2696"/>
    <w:rsid w:val="009F5863"/>
    <w:rsid w:val="009F6E9C"/>
    <w:rsid w:val="00A0279A"/>
    <w:rsid w:val="00A03075"/>
    <w:rsid w:val="00A0508B"/>
    <w:rsid w:val="00A053BB"/>
    <w:rsid w:val="00A11C4E"/>
    <w:rsid w:val="00A11C89"/>
    <w:rsid w:val="00A131E6"/>
    <w:rsid w:val="00A13810"/>
    <w:rsid w:val="00A14ADE"/>
    <w:rsid w:val="00A16FEE"/>
    <w:rsid w:val="00A22723"/>
    <w:rsid w:val="00A304D2"/>
    <w:rsid w:val="00A32A11"/>
    <w:rsid w:val="00A34D66"/>
    <w:rsid w:val="00A366A3"/>
    <w:rsid w:val="00A37939"/>
    <w:rsid w:val="00A4339B"/>
    <w:rsid w:val="00A45278"/>
    <w:rsid w:val="00A54C1B"/>
    <w:rsid w:val="00A57B3C"/>
    <w:rsid w:val="00A64014"/>
    <w:rsid w:val="00A669F2"/>
    <w:rsid w:val="00A70F90"/>
    <w:rsid w:val="00A71EF1"/>
    <w:rsid w:val="00A75F8B"/>
    <w:rsid w:val="00A8172F"/>
    <w:rsid w:val="00A834BE"/>
    <w:rsid w:val="00A8508A"/>
    <w:rsid w:val="00A862BE"/>
    <w:rsid w:val="00A90974"/>
    <w:rsid w:val="00A91F04"/>
    <w:rsid w:val="00A951BC"/>
    <w:rsid w:val="00A95B42"/>
    <w:rsid w:val="00A95F3F"/>
    <w:rsid w:val="00AA0039"/>
    <w:rsid w:val="00AA06D8"/>
    <w:rsid w:val="00AB41D7"/>
    <w:rsid w:val="00AB4EBB"/>
    <w:rsid w:val="00AB6F23"/>
    <w:rsid w:val="00AD2347"/>
    <w:rsid w:val="00AD2DEA"/>
    <w:rsid w:val="00AD37F4"/>
    <w:rsid w:val="00AE01F1"/>
    <w:rsid w:val="00AE4A6A"/>
    <w:rsid w:val="00AF3213"/>
    <w:rsid w:val="00AF4991"/>
    <w:rsid w:val="00AF4EBF"/>
    <w:rsid w:val="00AF5462"/>
    <w:rsid w:val="00AF645E"/>
    <w:rsid w:val="00AF7B6C"/>
    <w:rsid w:val="00B039AC"/>
    <w:rsid w:val="00B05C3D"/>
    <w:rsid w:val="00B07F3D"/>
    <w:rsid w:val="00B13F9B"/>
    <w:rsid w:val="00B15F2A"/>
    <w:rsid w:val="00B21726"/>
    <w:rsid w:val="00B220F6"/>
    <w:rsid w:val="00B233AA"/>
    <w:rsid w:val="00B30D2F"/>
    <w:rsid w:val="00B35B3A"/>
    <w:rsid w:val="00B41438"/>
    <w:rsid w:val="00B41676"/>
    <w:rsid w:val="00B451A2"/>
    <w:rsid w:val="00B501AC"/>
    <w:rsid w:val="00B52FAC"/>
    <w:rsid w:val="00B636E4"/>
    <w:rsid w:val="00B66EF3"/>
    <w:rsid w:val="00B7409B"/>
    <w:rsid w:val="00B75AF1"/>
    <w:rsid w:val="00B77EAF"/>
    <w:rsid w:val="00B80664"/>
    <w:rsid w:val="00B81C8A"/>
    <w:rsid w:val="00B83539"/>
    <w:rsid w:val="00B83A09"/>
    <w:rsid w:val="00B86F7A"/>
    <w:rsid w:val="00B9058B"/>
    <w:rsid w:val="00B92832"/>
    <w:rsid w:val="00B93BAC"/>
    <w:rsid w:val="00B961F9"/>
    <w:rsid w:val="00B97503"/>
    <w:rsid w:val="00B97AC9"/>
    <w:rsid w:val="00BD71F7"/>
    <w:rsid w:val="00BE4857"/>
    <w:rsid w:val="00BF33B3"/>
    <w:rsid w:val="00BF4095"/>
    <w:rsid w:val="00BF6275"/>
    <w:rsid w:val="00C065DF"/>
    <w:rsid w:val="00C07E32"/>
    <w:rsid w:val="00C10900"/>
    <w:rsid w:val="00C1106C"/>
    <w:rsid w:val="00C13020"/>
    <w:rsid w:val="00C153F9"/>
    <w:rsid w:val="00C21490"/>
    <w:rsid w:val="00C23BAA"/>
    <w:rsid w:val="00C37336"/>
    <w:rsid w:val="00C3764C"/>
    <w:rsid w:val="00C42336"/>
    <w:rsid w:val="00C4340B"/>
    <w:rsid w:val="00C51536"/>
    <w:rsid w:val="00C546B2"/>
    <w:rsid w:val="00C62CC8"/>
    <w:rsid w:val="00C64702"/>
    <w:rsid w:val="00C66C83"/>
    <w:rsid w:val="00C67B2A"/>
    <w:rsid w:val="00C739BD"/>
    <w:rsid w:val="00C74A21"/>
    <w:rsid w:val="00C752CB"/>
    <w:rsid w:val="00C76952"/>
    <w:rsid w:val="00C801C8"/>
    <w:rsid w:val="00C82773"/>
    <w:rsid w:val="00C82D23"/>
    <w:rsid w:val="00C83393"/>
    <w:rsid w:val="00C873B0"/>
    <w:rsid w:val="00C90B39"/>
    <w:rsid w:val="00C925B9"/>
    <w:rsid w:val="00C9388E"/>
    <w:rsid w:val="00C9465D"/>
    <w:rsid w:val="00C95A1D"/>
    <w:rsid w:val="00CA0454"/>
    <w:rsid w:val="00CA1983"/>
    <w:rsid w:val="00CA5B7D"/>
    <w:rsid w:val="00CA6C41"/>
    <w:rsid w:val="00CA6FF6"/>
    <w:rsid w:val="00CB15F0"/>
    <w:rsid w:val="00CB20A6"/>
    <w:rsid w:val="00CB230E"/>
    <w:rsid w:val="00CB3D23"/>
    <w:rsid w:val="00CB4781"/>
    <w:rsid w:val="00CB555C"/>
    <w:rsid w:val="00CB74DF"/>
    <w:rsid w:val="00CC42D6"/>
    <w:rsid w:val="00CD2239"/>
    <w:rsid w:val="00CD34F6"/>
    <w:rsid w:val="00CD5000"/>
    <w:rsid w:val="00CE62D8"/>
    <w:rsid w:val="00CE749F"/>
    <w:rsid w:val="00CF5D84"/>
    <w:rsid w:val="00D036AC"/>
    <w:rsid w:val="00D132B0"/>
    <w:rsid w:val="00D147C2"/>
    <w:rsid w:val="00D14BEE"/>
    <w:rsid w:val="00D1646B"/>
    <w:rsid w:val="00D16753"/>
    <w:rsid w:val="00D167A4"/>
    <w:rsid w:val="00D1739C"/>
    <w:rsid w:val="00D200CA"/>
    <w:rsid w:val="00D24FA9"/>
    <w:rsid w:val="00D2555E"/>
    <w:rsid w:val="00D26085"/>
    <w:rsid w:val="00D31405"/>
    <w:rsid w:val="00D3395E"/>
    <w:rsid w:val="00D454CC"/>
    <w:rsid w:val="00D55509"/>
    <w:rsid w:val="00D56C90"/>
    <w:rsid w:val="00D56D54"/>
    <w:rsid w:val="00D67ED7"/>
    <w:rsid w:val="00D717F5"/>
    <w:rsid w:val="00D724A8"/>
    <w:rsid w:val="00D74C7D"/>
    <w:rsid w:val="00D809E4"/>
    <w:rsid w:val="00D80E80"/>
    <w:rsid w:val="00D80E9D"/>
    <w:rsid w:val="00D8201B"/>
    <w:rsid w:val="00D84E12"/>
    <w:rsid w:val="00D8647C"/>
    <w:rsid w:val="00D879F4"/>
    <w:rsid w:val="00D929CF"/>
    <w:rsid w:val="00DA0D07"/>
    <w:rsid w:val="00DA0FBF"/>
    <w:rsid w:val="00DA4843"/>
    <w:rsid w:val="00DA76F2"/>
    <w:rsid w:val="00DA7CEC"/>
    <w:rsid w:val="00DB11D7"/>
    <w:rsid w:val="00DB59B3"/>
    <w:rsid w:val="00DC00F1"/>
    <w:rsid w:val="00DC0DD7"/>
    <w:rsid w:val="00DC26B1"/>
    <w:rsid w:val="00DC282B"/>
    <w:rsid w:val="00DC571D"/>
    <w:rsid w:val="00DC58B1"/>
    <w:rsid w:val="00DD671C"/>
    <w:rsid w:val="00DD77E1"/>
    <w:rsid w:val="00DD7D9E"/>
    <w:rsid w:val="00DE191C"/>
    <w:rsid w:val="00DE2D3F"/>
    <w:rsid w:val="00DE3825"/>
    <w:rsid w:val="00DE3FFD"/>
    <w:rsid w:val="00DF0397"/>
    <w:rsid w:val="00DF130B"/>
    <w:rsid w:val="00DF2324"/>
    <w:rsid w:val="00DF26CA"/>
    <w:rsid w:val="00DF688C"/>
    <w:rsid w:val="00DF6AA1"/>
    <w:rsid w:val="00E04853"/>
    <w:rsid w:val="00E1079C"/>
    <w:rsid w:val="00E144EC"/>
    <w:rsid w:val="00E1575C"/>
    <w:rsid w:val="00E176A9"/>
    <w:rsid w:val="00E17B53"/>
    <w:rsid w:val="00E30618"/>
    <w:rsid w:val="00E31459"/>
    <w:rsid w:val="00E34239"/>
    <w:rsid w:val="00E36509"/>
    <w:rsid w:val="00E3780C"/>
    <w:rsid w:val="00E3791E"/>
    <w:rsid w:val="00E40DF9"/>
    <w:rsid w:val="00E427F7"/>
    <w:rsid w:val="00E42D9B"/>
    <w:rsid w:val="00E50B39"/>
    <w:rsid w:val="00E53EAE"/>
    <w:rsid w:val="00E64493"/>
    <w:rsid w:val="00E711FE"/>
    <w:rsid w:val="00E74760"/>
    <w:rsid w:val="00E77BC4"/>
    <w:rsid w:val="00E8411E"/>
    <w:rsid w:val="00E85641"/>
    <w:rsid w:val="00E8598A"/>
    <w:rsid w:val="00E91BEB"/>
    <w:rsid w:val="00E949CC"/>
    <w:rsid w:val="00E94FE7"/>
    <w:rsid w:val="00E95149"/>
    <w:rsid w:val="00E972B4"/>
    <w:rsid w:val="00EA0334"/>
    <w:rsid w:val="00EA103A"/>
    <w:rsid w:val="00EA1980"/>
    <w:rsid w:val="00EA5AEF"/>
    <w:rsid w:val="00EB1965"/>
    <w:rsid w:val="00EB779A"/>
    <w:rsid w:val="00EC0E97"/>
    <w:rsid w:val="00EC2CB0"/>
    <w:rsid w:val="00ED0FAC"/>
    <w:rsid w:val="00ED1590"/>
    <w:rsid w:val="00ED34BD"/>
    <w:rsid w:val="00ED531A"/>
    <w:rsid w:val="00ED5E20"/>
    <w:rsid w:val="00ED7808"/>
    <w:rsid w:val="00EE2974"/>
    <w:rsid w:val="00EE4A9C"/>
    <w:rsid w:val="00EE6E1A"/>
    <w:rsid w:val="00EE790C"/>
    <w:rsid w:val="00EF2987"/>
    <w:rsid w:val="00EF41CF"/>
    <w:rsid w:val="00F012C2"/>
    <w:rsid w:val="00F0521D"/>
    <w:rsid w:val="00F0648C"/>
    <w:rsid w:val="00F072E8"/>
    <w:rsid w:val="00F216D3"/>
    <w:rsid w:val="00F241B0"/>
    <w:rsid w:val="00F30274"/>
    <w:rsid w:val="00F31412"/>
    <w:rsid w:val="00F33F8B"/>
    <w:rsid w:val="00F43CEA"/>
    <w:rsid w:val="00F476CA"/>
    <w:rsid w:val="00F51477"/>
    <w:rsid w:val="00F514FD"/>
    <w:rsid w:val="00F5164C"/>
    <w:rsid w:val="00F54EE6"/>
    <w:rsid w:val="00F5577A"/>
    <w:rsid w:val="00F56949"/>
    <w:rsid w:val="00F56952"/>
    <w:rsid w:val="00F575C4"/>
    <w:rsid w:val="00F6275C"/>
    <w:rsid w:val="00F6638A"/>
    <w:rsid w:val="00F72E6B"/>
    <w:rsid w:val="00F75317"/>
    <w:rsid w:val="00F755C1"/>
    <w:rsid w:val="00F76E61"/>
    <w:rsid w:val="00F77E2B"/>
    <w:rsid w:val="00F80856"/>
    <w:rsid w:val="00F81E4C"/>
    <w:rsid w:val="00F8759F"/>
    <w:rsid w:val="00F91EA3"/>
    <w:rsid w:val="00F937F4"/>
    <w:rsid w:val="00FA1BD7"/>
    <w:rsid w:val="00FA4607"/>
    <w:rsid w:val="00FA5EC5"/>
    <w:rsid w:val="00FB19C3"/>
    <w:rsid w:val="00FB2291"/>
    <w:rsid w:val="00FC1251"/>
    <w:rsid w:val="00FC33BE"/>
    <w:rsid w:val="00FC43FC"/>
    <w:rsid w:val="00FC5193"/>
    <w:rsid w:val="00FC6276"/>
    <w:rsid w:val="00FC6AC5"/>
    <w:rsid w:val="00FD0DDF"/>
    <w:rsid w:val="00FD4C7A"/>
    <w:rsid w:val="00FE35A0"/>
    <w:rsid w:val="00FE3B59"/>
    <w:rsid w:val="00FE46A2"/>
    <w:rsid w:val="00FE7FE0"/>
    <w:rsid w:val="00FF00BF"/>
    <w:rsid w:val="00FF0A5B"/>
    <w:rsid w:val="00FF3182"/>
    <w:rsid w:val="00FF3B10"/>
    <w:rsid w:val="00FF4FAE"/>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4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qFormat="1"/>
    <w:lsdException w:name="index heading" w:semiHidden="1"/>
    <w:lsdException w:name="caption" w:locked="0" w:semiHidden="1" w:unhideWhenUsed="1" w:qFormat="1"/>
    <w:lsdException w:name="table of figures" w:locked="0" w:uiPriority="99"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uiPriority="39" w:qFormat="1"/>
  </w:latentStyles>
  <w:style w:type="paragraph" w:default="1" w:styleId="Normal">
    <w:name w:val="Normal"/>
    <w:next w:val="BodyText"/>
    <w:qFormat/>
    <w:rsid w:val="000529AF"/>
  </w:style>
  <w:style w:type="paragraph" w:styleId="Heading1">
    <w:name w:val="heading 1"/>
    <w:next w:val="BodyText"/>
    <w:link w:val="Heading1Char"/>
    <w:qFormat/>
    <w:rsid w:val="0078034C"/>
    <w:pPr>
      <w:keepNext/>
      <w:keepLines/>
      <w:pageBreakBefore/>
      <w:numPr>
        <w:numId w:val="22"/>
      </w:numPr>
      <w:spacing w:after="1080" w:line="240" w:lineRule="auto"/>
      <w:outlineLvl w:val="0"/>
    </w:pPr>
    <w:rPr>
      <w:rFonts w:cs="Arial"/>
      <w:kern w:val="28"/>
      <w:sz w:val="40"/>
    </w:rPr>
  </w:style>
  <w:style w:type="paragraph" w:styleId="Heading2">
    <w:name w:val="heading 2"/>
    <w:basedOn w:val="Heading1"/>
    <w:next w:val="BodyText"/>
    <w:link w:val="Heading2Char"/>
    <w:qFormat/>
    <w:rsid w:val="00AA0039"/>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2250C3"/>
    <w:pPr>
      <w:numPr>
        <w:ilvl w:val="2"/>
      </w:numPr>
      <w:outlineLvl w:val="2"/>
    </w:pPr>
    <w:rPr>
      <w:b/>
      <w:sz w:val="24"/>
    </w:rPr>
  </w:style>
  <w:style w:type="paragraph" w:styleId="Heading4">
    <w:name w:val="heading 4"/>
    <w:basedOn w:val="Heading3"/>
    <w:next w:val="BodyText"/>
    <w:link w:val="Heading4Char"/>
    <w:qFormat/>
    <w:rsid w:val="00D26085"/>
    <w:pPr>
      <w:numPr>
        <w:ilvl w:val="3"/>
      </w:numPr>
      <w:spacing w:before="180"/>
      <w:outlineLvl w:val="3"/>
    </w:pPr>
    <w:rPr>
      <w:i/>
      <w:sz w:val="22"/>
    </w:rPr>
  </w:style>
  <w:style w:type="paragraph" w:styleId="Heading5">
    <w:name w:val="heading 5"/>
    <w:basedOn w:val="Heading4"/>
    <w:next w:val="BodyText"/>
    <w:qFormat/>
    <w:rsid w:val="00D26085"/>
    <w:pPr>
      <w:numPr>
        <w:ilvl w:val="4"/>
      </w:numPr>
      <w:outlineLvl w:val="4"/>
    </w:pPr>
    <w:rPr>
      <w:b w:val="0"/>
    </w:rPr>
  </w:style>
  <w:style w:type="paragraph" w:styleId="Heading6">
    <w:name w:val="heading 6"/>
    <w:basedOn w:val="Heading5"/>
    <w:next w:val="BodyText"/>
    <w:link w:val="Heading6Char"/>
    <w:semiHidden/>
    <w:qFormat/>
    <w:locked/>
    <w:rsid w:val="00D809E4"/>
    <w:pPr>
      <w:numPr>
        <w:ilvl w:val="5"/>
      </w:numPr>
      <w:spacing w:before="240"/>
      <w:outlineLvl w:val="5"/>
    </w:pPr>
    <w:rPr>
      <w:b/>
      <w:i w:val="0"/>
      <w:sz w:val="20"/>
    </w:rPr>
  </w:style>
  <w:style w:type="paragraph" w:styleId="Heading7">
    <w:name w:val="heading 7"/>
    <w:basedOn w:val="Heading6"/>
    <w:next w:val="BodyText"/>
    <w:semiHidden/>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semiHidden/>
    <w:qFormat/>
    <w:locked/>
    <w:rsid w:val="00C153F9"/>
    <w:pPr>
      <w:numPr>
        <w:ilvl w:val="7"/>
      </w:numPr>
      <w:outlineLvl w:val="7"/>
    </w:pPr>
    <w:rPr>
      <w:i w:val="0"/>
    </w:rPr>
  </w:style>
  <w:style w:type="paragraph" w:styleId="Heading9">
    <w:name w:val="heading 9"/>
    <w:aliases w:val="Heading appendix 1"/>
    <w:basedOn w:val="Headingappendix1base"/>
    <w:next w:val="BodyText"/>
    <w:semiHidden/>
    <w:qFormat/>
    <w:rsid w:val="001779A9"/>
    <w:pPr>
      <w:numPr>
        <w:numId w:val="23"/>
      </w:numPr>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FF4FAE"/>
    <w:rPr>
      <w:rFonts w:cs="Arial"/>
    </w:rPr>
  </w:style>
  <w:style w:type="paragraph" w:styleId="Footer">
    <w:name w:val="footer"/>
    <w:next w:val="BodyText"/>
    <w:link w:val="FooterChar"/>
    <w:qFormat/>
    <w:rsid w:val="0061179C"/>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135632"/>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FA1BD7"/>
    <w:pPr>
      <w:keepNext/>
      <w:spacing w:after="1440"/>
    </w:pPr>
    <w:rPr>
      <w:rFonts w:eastAsia="Times New Roman"/>
      <w:caps/>
      <w:spacing w:val="10"/>
      <w:sz w:val="19"/>
    </w:rPr>
  </w:style>
  <w:style w:type="paragraph" w:styleId="BlockText">
    <w:name w:val="Block Text"/>
    <w:basedOn w:val="BodyText"/>
    <w:semiHidden/>
    <w:locked/>
    <w:rsid w:val="00F5577A"/>
  </w:style>
  <w:style w:type="character" w:customStyle="1" w:styleId="Captionbold">
    <w:name w:val="Caption bold"/>
    <w:qFormat/>
    <w:rsid w:val="00D717F5"/>
    <w:rPr>
      <w:b/>
    </w:rPr>
  </w:style>
  <w:style w:type="paragraph" w:customStyle="1" w:styleId="Contentsheading">
    <w:name w:val="Contents heading"/>
    <w:next w:val="BodyText"/>
    <w:locked/>
    <w:rsid w:val="00F012C2"/>
    <w:pPr>
      <w:spacing w:after="960" w:line="240" w:lineRule="auto"/>
      <w:outlineLvl w:val="0"/>
    </w:pPr>
    <w:rPr>
      <w:rFonts w:eastAsia="Times New Roman"/>
      <w:sz w:val="40"/>
    </w:rPr>
  </w:style>
  <w:style w:type="paragraph" w:customStyle="1" w:styleId="Documenttitle">
    <w:name w:val="Document title"/>
    <w:next w:val="BodyText"/>
    <w:qFormat/>
    <w:rsid w:val="0078034C"/>
    <w:pPr>
      <w:keepNext/>
      <w:spacing w:before="1680" w:after="360" w:line="240" w:lineRule="auto"/>
      <w:outlineLvl w:val="0"/>
    </w:pPr>
    <w:rPr>
      <w:rFonts w:eastAsia="Times New Roman"/>
      <w:sz w:val="48"/>
    </w:rPr>
  </w:style>
  <w:style w:type="paragraph" w:customStyle="1" w:styleId="Notes">
    <w:name w:val="Notes"/>
    <w:basedOn w:val="BodyText"/>
    <w:qForma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customStyle="1" w:styleId="Contentsbodytext">
    <w:name w:val="Contents body text"/>
    <w:basedOn w:val="BodyText"/>
    <w:locked/>
    <w:rsid w:val="00CD2239"/>
    <w:pPr>
      <w:tabs>
        <w:tab w:val="right" w:leader="dot" w:pos="8222"/>
      </w:tabs>
      <w:jc w:val="both"/>
    </w:pPr>
    <w:rPr>
      <w:rFonts w:eastAsia="Times New Roman"/>
    </w:rPr>
  </w:style>
  <w:style w:type="paragraph" w:customStyle="1" w:styleId="Contentsbodyindented">
    <w:name w:val="Contents body indented"/>
    <w:basedOn w:val="BodyText"/>
    <w:locked/>
    <w:rsid w:val="00CD2239"/>
    <w:pPr>
      <w:ind w:left="284"/>
    </w:pPr>
  </w:style>
  <w:style w:type="paragraph" w:customStyle="1" w:styleId="Bulletlevel1">
    <w:name w:val="Bullet level 1"/>
    <w:basedOn w:val="BodyText"/>
    <w:link w:val="Bulletlevel1Char"/>
    <w:qFormat/>
    <w:rsid w:val="00C21490"/>
    <w:pPr>
      <w:numPr>
        <w:numId w:val="18"/>
      </w:numPr>
      <w:spacing w:before="60" w:after="60"/>
    </w:pPr>
    <w:rPr>
      <w:rFonts w:eastAsia="Times New Roman"/>
    </w:rPr>
  </w:style>
  <w:style w:type="paragraph" w:customStyle="1" w:styleId="Captions">
    <w:name w:val="Captions"/>
    <w:basedOn w:val="BodyText"/>
    <w:next w:val="BodyText"/>
    <w:locked/>
    <w:rsid w:val="00D56D54"/>
    <w:pPr>
      <w:spacing w:before="60" w:after="360"/>
    </w:pPr>
    <w:rPr>
      <w:rFonts w:eastAsia="Times New Roman"/>
      <w:i/>
      <w:sz w:val="18"/>
      <w:szCs w:val="18"/>
    </w:rPr>
  </w:style>
  <w:style w:type="paragraph" w:customStyle="1" w:styleId="Bulletlevel2">
    <w:name w:val="Bullet level 2"/>
    <w:basedOn w:val="Bulletlevel1"/>
    <w:qFormat/>
    <w:rsid w:val="003A4105"/>
    <w:pPr>
      <w:numPr>
        <w:ilvl w:val="1"/>
      </w:numPr>
    </w:pPr>
  </w:style>
  <w:style w:type="paragraph" w:customStyle="1" w:styleId="Tabletitle">
    <w:name w:val="Table title"/>
    <w:basedOn w:val="BodyText"/>
    <w:next w:val="BodyText"/>
    <w:qFormat/>
    <w:rsid w:val="00A8172F"/>
    <w:pPr>
      <w:keepNext/>
      <w:spacing w:before="480" w:after="120" w:line="240" w:lineRule="atLeast"/>
    </w:pPr>
    <w:rPr>
      <w:rFonts w:eastAsia="Times New Roman"/>
      <w:i/>
      <w:sz w:val="18"/>
      <w:szCs w:val="18"/>
    </w:rPr>
  </w:style>
  <w:style w:type="character" w:customStyle="1" w:styleId="Tabletitlebold">
    <w:name w:val="Table title bold"/>
    <w:qFormat/>
    <w:rsid w:val="00D717F5"/>
    <w:rPr>
      <w:b/>
    </w:rPr>
  </w:style>
  <w:style w:type="paragraph" w:customStyle="1" w:styleId="Tabletextleft">
    <w:name w:val="Table text left"/>
    <w:qFormat/>
    <w:rsid w:val="00F30274"/>
    <w:pPr>
      <w:spacing w:before="20" w:after="20" w:line="200" w:lineRule="atLeast"/>
    </w:pPr>
    <w:rPr>
      <w:rFonts w:eastAsia="Times New Roman" w:cs="Arial"/>
      <w:sz w:val="18"/>
    </w:rPr>
  </w:style>
  <w:style w:type="paragraph" w:customStyle="1" w:styleId="Tableheadingleft">
    <w:name w:val="Table heading left"/>
    <w:rsid w:val="00F30274"/>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link w:val="ReferencesChar"/>
    <w:qFormat/>
    <w:rsid w:val="00370E9B"/>
    <w:pPr>
      <w:spacing w:before="60" w:after="60" w:line="240" w:lineRule="atLeast"/>
      <w:ind w:left="284" w:hanging="284"/>
    </w:pPr>
    <w:rPr>
      <w:rFonts w:eastAsia="Times New Roman"/>
    </w:rPr>
  </w:style>
  <w:style w:type="paragraph" w:styleId="CommentText">
    <w:name w:val="annotation text"/>
    <w:basedOn w:val="BodyText"/>
    <w:link w:val="CommentTextChar"/>
    <w:semiHidden/>
    <w:locked/>
  </w:style>
  <w:style w:type="paragraph" w:styleId="EndnoteText">
    <w:name w:val="endnote text"/>
    <w:basedOn w:val="BodyText"/>
    <w:semiHidden/>
    <w:locked/>
  </w:style>
  <w:style w:type="character" w:customStyle="1" w:styleId="Bodytextbold">
    <w:name w:val="Body text bold"/>
    <w:qFormat/>
    <w:rsid w:val="00D717F5"/>
    <w:rPr>
      <w:b/>
    </w:rPr>
  </w:style>
  <w:style w:type="character" w:customStyle="1" w:styleId="Bodytextitalic">
    <w:name w:val="Body text italic"/>
    <w:qFormat/>
    <w:rsid w:val="00D717F5"/>
    <w:rPr>
      <w:i/>
    </w:rPr>
  </w:style>
  <w:style w:type="character" w:customStyle="1" w:styleId="Instructions">
    <w:name w:val="Instructions"/>
    <w:basedOn w:val="DefaultParagraphFont"/>
    <w:locked/>
    <w:rPr>
      <w:rFonts w:ascii="Arial" w:hAnsi="Arial"/>
      <w:b/>
      <w:bCs/>
      <w:color w:val="FF0000"/>
      <w:sz w:val="16"/>
    </w:rPr>
  </w:style>
  <w:style w:type="character" w:customStyle="1" w:styleId="ContentsbodytextChar">
    <w:name w:val="Contents body text Char"/>
    <w:basedOn w:val="DefaultParagraphFont"/>
    <w:locked/>
    <w:rPr>
      <w:noProof w:val="0"/>
      <w:sz w:val="21"/>
      <w:lang w:val="en-AU" w:eastAsia="en-AU" w:bidi="ar-SA"/>
    </w:rPr>
  </w:style>
  <w:style w:type="character" w:customStyle="1" w:styleId="BodyTextChar">
    <w:name w:val="Body Text Char"/>
    <w:basedOn w:val="DefaultParagraphFont"/>
    <w:link w:val="BodyText"/>
    <w:rsid w:val="00FF4FAE"/>
    <w:rPr>
      <w:rFonts w:cs="Arial"/>
    </w:rPr>
  </w:style>
  <w:style w:type="character" w:customStyle="1" w:styleId="CommentTextChar">
    <w:name w:val="Comment Text Char"/>
    <w:basedOn w:val="BodyTextChar"/>
    <w:link w:val="CommentText"/>
    <w:semiHidden/>
    <w:rsid w:val="00C633F1"/>
    <w:rPr>
      <w:rFonts w:ascii="Arial" w:eastAsia="Times" w:hAnsi="Arial" w:cs="Arial"/>
      <w:lang w:val="en-AU" w:eastAsia="en-AU" w:bidi="ar-SA"/>
    </w:rPr>
  </w:style>
  <w:style w:type="paragraph" w:customStyle="1" w:styleId="BodyText-01">
    <w:name w:val="Body Text -0.1"/>
    <w:basedOn w:val="BodyText"/>
    <w:rsid w:val="009F5863"/>
    <w:rPr>
      <w:spacing w:val="-2"/>
    </w:rPr>
  </w:style>
  <w:style w:type="paragraph" w:styleId="TOC1">
    <w:name w:val="toc 1"/>
    <w:basedOn w:val="BodyText"/>
    <w:next w:val="BodyText"/>
    <w:autoRedefine/>
    <w:uiPriority w:val="39"/>
    <w:qFormat/>
    <w:rsid w:val="00F54EE6"/>
    <w:pPr>
      <w:tabs>
        <w:tab w:val="right" w:leader="dot" w:pos="9072"/>
      </w:tabs>
      <w:spacing w:before="120" w:after="0" w:line="200" w:lineRule="atLeast"/>
      <w:ind w:right="284"/>
    </w:pPr>
    <w:rPr>
      <w:noProof/>
    </w:rPr>
  </w:style>
  <w:style w:type="paragraph" w:styleId="TOC2">
    <w:name w:val="toc 2"/>
    <w:basedOn w:val="TOC1"/>
    <w:next w:val="BodyText"/>
    <w:autoRedefine/>
    <w:uiPriority w:val="39"/>
    <w:qFormat/>
    <w:rsid w:val="002160FD"/>
    <w:pPr>
      <w:spacing w:before="60"/>
      <w:ind w:left="142"/>
    </w:pPr>
  </w:style>
  <w:style w:type="paragraph" w:styleId="TOC3">
    <w:name w:val="toc 3"/>
    <w:basedOn w:val="TOC2"/>
    <w:next w:val="BodyText"/>
    <w:autoRedefine/>
    <w:uiPriority w:val="39"/>
    <w:qFormat/>
    <w:rsid w:val="008E617E"/>
    <w:pPr>
      <w:ind w:left="284"/>
    </w:pPr>
  </w:style>
  <w:style w:type="paragraph" w:styleId="TOC4">
    <w:name w:val="toc 4"/>
    <w:basedOn w:val="TOC3"/>
    <w:next w:val="BodyText"/>
    <w:autoRedefine/>
    <w:uiPriority w:val="39"/>
    <w:qFormat/>
    <w:rsid w:val="008E617E"/>
    <w:pPr>
      <w:ind w:left="425"/>
    </w:pPr>
  </w:style>
  <w:style w:type="paragraph" w:customStyle="1" w:styleId="BodyTextbeforeBullet">
    <w:name w:val="Body Text before Bullet"/>
    <w:basedOn w:val="BodyText"/>
    <w:next w:val="Bulletlevel1"/>
    <w:semiHidden/>
    <w:locked/>
    <w:rsid w:val="00826825"/>
    <w:pPr>
      <w:spacing w:after="0"/>
    </w:pPr>
  </w:style>
  <w:style w:type="paragraph" w:customStyle="1" w:styleId="Head1nonumbers">
    <w:name w:val="Head 1 no numbers"/>
    <w:next w:val="BodyText"/>
    <w:link w:val="Head1nonumbersChar"/>
    <w:qFormat/>
    <w:rsid w:val="00530DFD"/>
    <w:pPr>
      <w:keepNext/>
      <w:keepLines/>
      <w:pageBreakBefore/>
      <w:spacing w:after="1080" w:line="240" w:lineRule="auto"/>
      <w:outlineLvl w:val="0"/>
    </w:pPr>
    <w:rPr>
      <w:rFonts w:cs="Arial"/>
      <w:kern w:val="28"/>
      <w:sz w:val="40"/>
    </w:rPr>
  </w:style>
  <w:style w:type="paragraph" w:customStyle="1" w:styleId="Figuresandimagesleft">
    <w:name w:val="Figures and images left"/>
    <w:basedOn w:val="BodyText"/>
    <w:next w:val="Captions"/>
    <w:link w:val="FiguresandimagesleftChar"/>
    <w:qFormat/>
    <w:rsid w:val="00D717F5"/>
    <w:pPr>
      <w:keepNext/>
      <w:spacing w:before="480" w:after="80" w:line="160" w:lineRule="atLeast"/>
    </w:pPr>
  </w:style>
  <w:style w:type="character" w:customStyle="1" w:styleId="FiguresandimagesleftChar">
    <w:name w:val="Figures and images left Char"/>
    <w:basedOn w:val="BodyTextChar"/>
    <w:link w:val="Figuresandimagesleft"/>
    <w:rsid w:val="00D717F5"/>
    <w:rPr>
      <w:rFonts w:cs="Arial"/>
    </w:rPr>
  </w:style>
  <w:style w:type="character" w:styleId="Hyperlink">
    <w:name w:val="Hyperlink"/>
    <w:uiPriority w:val="99"/>
    <w:qFormat/>
    <w:rsid w:val="002A5CA2"/>
    <w:rPr>
      <w:color w:val="0000FF"/>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link w:val="VersopageinfoChar"/>
    <w:qFormat/>
    <w:rsid w:val="00661A73"/>
    <w:pPr>
      <w:spacing w:before="0"/>
    </w:pPr>
  </w:style>
  <w:style w:type="character" w:customStyle="1" w:styleId="Heading6Char">
    <w:name w:val="Heading 6 Char"/>
    <w:basedOn w:val="BodyTextChar"/>
    <w:link w:val="Heading6"/>
    <w:semiHidden/>
    <w:rsid w:val="00C3764C"/>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Bulletlevel1Char">
    <w:name w:val="Bullet level 1 Char"/>
    <w:basedOn w:val="BodyTextChar"/>
    <w:link w:val="Bulletlevel1"/>
    <w:rsid w:val="00C21490"/>
    <w:rPr>
      <w:rFonts w:eastAsia="Times New Roman" w:cs="Arial"/>
    </w:rPr>
  </w:style>
  <w:style w:type="character" w:customStyle="1" w:styleId="Hyperlinkprint">
    <w:name w:val="Hyperlink print"/>
    <w:basedOn w:val="Hyperlink"/>
    <w:qFormat/>
    <w:rsid w:val="00935D6C"/>
    <w:rPr>
      <w:color w:val="0000FF"/>
    </w:rPr>
  </w:style>
  <w:style w:type="paragraph" w:styleId="TOCHeading">
    <w:name w:val="TOC Heading"/>
    <w:next w:val="Normal"/>
    <w:qFormat/>
    <w:rsid w:val="00F012C2"/>
    <w:pPr>
      <w:pageBreakBefore/>
      <w:spacing w:after="960" w:line="240" w:lineRule="auto"/>
    </w:pPr>
    <w:rPr>
      <w:rFonts w:eastAsia="Times New Roman"/>
      <w:sz w:val="40"/>
    </w:rPr>
  </w:style>
  <w:style w:type="paragraph" w:styleId="Closing">
    <w:name w:val="Closing"/>
    <w:basedOn w:val="BodyText"/>
    <w:next w:val="BodyText"/>
    <w:semiHidden/>
    <w:locked/>
    <w:rsid w:val="0040094A"/>
    <w:pPr>
      <w:ind w:left="4252"/>
    </w:pPr>
  </w:style>
  <w:style w:type="paragraph" w:styleId="Date">
    <w:name w:val="Date"/>
    <w:basedOn w:val="BodyText"/>
    <w:next w:val="BodyText"/>
    <w:semiHidden/>
    <w:locked/>
    <w:rsid w:val="0040094A"/>
  </w:style>
  <w:style w:type="paragraph" w:styleId="E-mailSignature">
    <w:name w:val="E-mail Signature"/>
    <w:basedOn w:val="BodyText"/>
    <w:next w:val="BodyText"/>
    <w:semiHidden/>
    <w:locked/>
    <w:rsid w:val="006A2893"/>
  </w:style>
  <w:style w:type="paragraph" w:styleId="EnvelopeAddress">
    <w:name w:val="envelope address"/>
    <w:basedOn w:val="BodyText"/>
    <w:next w:val="BodyText"/>
    <w:semiHidden/>
    <w:locked/>
    <w:rsid w:val="006A2893"/>
    <w:pPr>
      <w:framePr w:w="7920" w:h="1980" w:hRule="exact" w:hSpace="180" w:wrap="auto" w:hAnchor="page" w:xAlign="center" w:yAlign="bottom"/>
      <w:ind w:left="2880"/>
    </w:pPr>
    <w:rPr>
      <w:sz w:val="24"/>
      <w:szCs w:val="24"/>
    </w:rPr>
  </w:style>
  <w:style w:type="paragraph" w:styleId="EnvelopeReturn">
    <w:name w:val="envelope return"/>
    <w:basedOn w:val="BodyText"/>
    <w:next w:val="BodyText"/>
    <w:semiHidden/>
    <w:locked/>
    <w:rsid w:val="006A2893"/>
  </w:style>
  <w:style w:type="character" w:styleId="FollowedHyperlink">
    <w:name w:val="FollowedHyperlink"/>
    <w:basedOn w:val="Hyperlink"/>
    <w:rsid w:val="00FD4C7A"/>
    <w:rPr>
      <w:color w:val="0000FF"/>
    </w:rPr>
  </w:style>
  <w:style w:type="paragraph" w:styleId="HTMLAddress">
    <w:name w:val="HTML Address"/>
    <w:basedOn w:val="BodyText"/>
    <w:next w:val="BodyText"/>
    <w:semiHidden/>
    <w:locked/>
    <w:rsid w:val="006A2893"/>
    <w:rPr>
      <w:iCs/>
    </w:rPr>
  </w:style>
  <w:style w:type="paragraph" w:styleId="HTMLPreformatted">
    <w:name w:val="HTML Preformatted"/>
    <w:basedOn w:val="BodyText"/>
    <w:next w:val="BodyText"/>
    <w:semiHidden/>
    <w:locked/>
    <w:rsid w:val="006A2893"/>
    <w:rPr>
      <w:rFonts w:ascii="Courier New" w:hAnsi="Courier New" w:cs="Courier New"/>
    </w:rPr>
  </w:style>
  <w:style w:type="paragraph" w:styleId="List">
    <w:name w:val="List"/>
    <w:basedOn w:val="BodyText"/>
    <w:next w:val="BodyText"/>
    <w:semiHidden/>
    <w:locked/>
    <w:rsid w:val="006A2893"/>
    <w:pPr>
      <w:ind w:left="283" w:hanging="283"/>
    </w:pPr>
  </w:style>
  <w:style w:type="paragraph" w:styleId="List2">
    <w:name w:val="List 2"/>
    <w:basedOn w:val="List"/>
    <w:next w:val="BodyText"/>
    <w:semiHidden/>
    <w:locked/>
    <w:rsid w:val="006A2893"/>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styleId="ListBullet2">
    <w:name w:val="List Bullet 2"/>
    <w:basedOn w:val="ListBullet"/>
    <w:next w:val="BodyText"/>
    <w:semiHidden/>
    <w:locked/>
    <w:rsid w:val="00252F33"/>
    <w:pPr>
      <w:numPr>
        <w:numId w:val="2"/>
      </w:numPr>
    </w:pPr>
  </w:style>
  <w:style w:type="paragraph" w:styleId="ListBullet3">
    <w:name w:val="List Bullet 3"/>
    <w:basedOn w:val="ListBullet2"/>
    <w:next w:val="BodyText"/>
    <w:semiHidden/>
    <w:locked/>
    <w:rsid w:val="00252F33"/>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basedOn w:val="BodyText"/>
    <w:semiHidden/>
    <w:locked/>
    <w:rsid w:val="00252F33"/>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paragraph" w:styleId="NormalIndent">
    <w:name w:val="Normal Indent"/>
    <w:basedOn w:val="BodyText"/>
    <w:next w:val="BodyText"/>
    <w:semiHidden/>
    <w:locked/>
    <w:rsid w:val="00252F33"/>
    <w:pPr>
      <w:ind w:left="720"/>
    </w:pPr>
  </w:style>
  <w:style w:type="paragraph" w:styleId="NoteHeading">
    <w:name w:val="Note Heading"/>
    <w:basedOn w:val="BodyText"/>
    <w:next w:val="BodyText"/>
    <w:semiHidden/>
    <w:locked/>
    <w:rsid w:val="00252F33"/>
  </w:style>
  <w:style w:type="character" w:styleId="PageNumber">
    <w:name w:val="page number"/>
    <w:basedOn w:val="DefaultParagraphFont"/>
    <w:locked/>
    <w:rsid w:val="00150271"/>
    <w:rPr>
      <w:rFonts w:ascii="Arial Bold" w:hAnsi="Arial Bold"/>
      <w:b/>
      <w:i w:val="0"/>
      <w:caps w:val="0"/>
      <w:smallCaps w:val="0"/>
      <w:strike w:val="0"/>
      <w:dstrike w:val="0"/>
      <w:vanish w:val="0"/>
      <w:color w:val="auto"/>
      <w:spacing w:val="0"/>
      <w:w w:val="100"/>
      <w:position w:val="0"/>
      <w:sz w:val="16"/>
      <w:vertAlign w:val="baseline"/>
    </w:rPr>
  </w:style>
  <w:style w:type="paragraph" w:styleId="PlainText">
    <w:name w:val="Plain Text"/>
    <w:basedOn w:val="BodyText"/>
    <w:semiHidden/>
    <w:locked/>
    <w:rsid w:val="00252F33"/>
    <w:rPr>
      <w:rFonts w:ascii="Courier New" w:hAnsi="Courier New" w:cs="Courier New"/>
    </w:rPr>
  </w:style>
  <w:style w:type="paragraph" w:styleId="Salutation">
    <w:name w:val="Salutation"/>
    <w:basedOn w:val="BodyText"/>
    <w:next w:val="BodyText"/>
    <w:semiHidden/>
    <w:locked/>
    <w:rsid w:val="00252F33"/>
  </w:style>
  <w:style w:type="paragraph" w:styleId="Signature">
    <w:name w:val="Signature"/>
    <w:basedOn w:val="BodyText"/>
    <w:next w:val="BodyText"/>
    <w:semiHidden/>
    <w:locked/>
    <w:rsid w:val="00252F33"/>
    <w:pPr>
      <w:ind w:left="4252"/>
    </w:pPr>
  </w:style>
  <w:style w:type="paragraph" w:styleId="Subtitle">
    <w:name w:val="Subtitle"/>
    <w:aliases w:val="S-DO NOT USE"/>
    <w:basedOn w:val="Title"/>
    <w:next w:val="BodyText"/>
    <w:semiHidden/>
    <w:qFormat/>
    <w:locked/>
    <w:rsid w:val="0033245F"/>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basedOn w:val="BodyText"/>
    <w:next w:val="BodyText"/>
    <w:semiHidden/>
    <w:locked/>
    <w:rsid w:val="0033245F"/>
  </w:style>
  <w:style w:type="character" w:customStyle="1" w:styleId="Heading1Char">
    <w:name w:val="Heading 1 Char"/>
    <w:basedOn w:val="DefaultParagraphFont"/>
    <w:link w:val="Heading1"/>
    <w:rsid w:val="0078034C"/>
    <w:rPr>
      <w:rFonts w:cs="Arial"/>
      <w:kern w:val="28"/>
      <w:sz w:val="40"/>
    </w:rPr>
  </w:style>
  <w:style w:type="character" w:customStyle="1" w:styleId="Head1nonumbersChar">
    <w:name w:val="Head 1 no numbers Char"/>
    <w:basedOn w:val="Heading1Char"/>
    <w:link w:val="Head1nonumbers"/>
    <w:rsid w:val="00B83539"/>
    <w:rPr>
      <w:rFonts w:cs="Arial"/>
      <w:kern w:val="28"/>
      <w:sz w:val="40"/>
    </w:rPr>
  </w:style>
  <w:style w:type="paragraph" w:customStyle="1" w:styleId="Head2nonumbers">
    <w:name w:val="Head 2 no numbers"/>
    <w:basedOn w:val="Head1nonumbers"/>
    <w:next w:val="BodyText"/>
    <w:link w:val="Head2nonumbersChar"/>
    <w:qFormat/>
    <w:rsid w:val="00B83539"/>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83539"/>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D26085"/>
    <w:pPr>
      <w:numPr>
        <w:ilvl w:val="3"/>
      </w:numPr>
      <w:spacing w:before="180"/>
      <w:outlineLvl w:val="3"/>
    </w:pPr>
    <w:rPr>
      <w:i/>
      <w:sz w:val="22"/>
      <w:szCs w:val="22"/>
    </w:rPr>
  </w:style>
  <w:style w:type="paragraph" w:customStyle="1" w:styleId="Head5nonumbers">
    <w:name w:val="Head 5 no numbers"/>
    <w:basedOn w:val="Head4nonumbers"/>
    <w:next w:val="BodyText"/>
    <w:qFormat/>
    <w:rsid w:val="00D26085"/>
    <w:pPr>
      <w:numPr>
        <w:ilvl w:val="4"/>
      </w:numPr>
      <w:outlineLvl w:val="4"/>
    </w:pPr>
    <w:rPr>
      <w:b w:val="0"/>
    </w:rPr>
  </w:style>
  <w:style w:type="character" w:customStyle="1" w:styleId="Heading2Char">
    <w:name w:val="Heading 2 Char"/>
    <w:basedOn w:val="Heading1Char"/>
    <w:link w:val="Heading2"/>
    <w:rsid w:val="00AA0039"/>
    <w:rPr>
      <w:rFonts w:cs="Arial"/>
      <w:kern w:val="28"/>
      <w:sz w:val="30"/>
      <w:szCs w:val="30"/>
    </w:rPr>
  </w:style>
  <w:style w:type="character" w:customStyle="1" w:styleId="Head2nonumbersChar">
    <w:name w:val="Head 2 no numbers Char"/>
    <w:basedOn w:val="Head1nonumbersChar"/>
    <w:link w:val="Head2nonumbers"/>
    <w:rsid w:val="00B83539"/>
    <w:rPr>
      <w:rFonts w:cs="Arial"/>
      <w:kern w:val="28"/>
      <w:sz w:val="30"/>
      <w:szCs w:val="28"/>
    </w:rPr>
  </w:style>
  <w:style w:type="character" w:customStyle="1" w:styleId="Head3nonumbersChar">
    <w:name w:val="Head 3 no numbers Char"/>
    <w:basedOn w:val="Head2nonumbersChar"/>
    <w:link w:val="Head3nonumbers"/>
    <w:rsid w:val="00B83539"/>
    <w:rPr>
      <w:rFonts w:cs="Lucida Sans Unicode"/>
      <w:b/>
      <w:kern w:val="28"/>
      <w:sz w:val="24"/>
      <w:szCs w:val="24"/>
    </w:rPr>
  </w:style>
  <w:style w:type="character" w:customStyle="1" w:styleId="Heading3Char">
    <w:name w:val="Heading 3 Char"/>
    <w:basedOn w:val="Heading2Char"/>
    <w:link w:val="Heading3"/>
    <w:rsid w:val="002250C3"/>
    <w:rPr>
      <w:rFonts w:cs="Arial"/>
      <w:b/>
      <w:kern w:val="28"/>
      <w:sz w:val="24"/>
      <w:szCs w:val="30"/>
    </w:rPr>
  </w:style>
  <w:style w:type="character" w:customStyle="1" w:styleId="Heading4Char">
    <w:name w:val="Heading 4 Char"/>
    <w:basedOn w:val="Heading3Char"/>
    <w:link w:val="Heading4"/>
    <w:rsid w:val="00D26085"/>
    <w:rPr>
      <w:rFonts w:cs="Arial"/>
      <w:b/>
      <w:i/>
      <w:kern w:val="28"/>
      <w:sz w:val="22"/>
      <w:szCs w:val="30"/>
    </w:rPr>
  </w:style>
  <w:style w:type="character" w:customStyle="1" w:styleId="Head4nonumbersChar">
    <w:name w:val="Head 4 no numbers Char"/>
    <w:basedOn w:val="Heading4Char"/>
    <w:link w:val="Head4nonumbers"/>
    <w:rsid w:val="00D26085"/>
    <w:rPr>
      <w:rFonts w:cs="Lucida Sans Unicode"/>
      <w:b/>
      <w:i/>
      <w:kern w:val="28"/>
      <w:sz w:val="22"/>
      <w:szCs w:val="22"/>
    </w:rPr>
  </w:style>
  <w:style w:type="paragraph" w:styleId="TOC6">
    <w:name w:val="toc 6"/>
    <w:basedOn w:val="Normal"/>
    <w:next w:val="Normal"/>
    <w:autoRedefine/>
    <w:semiHidden/>
    <w:locked/>
    <w:rsid w:val="0093491D"/>
    <w:pPr>
      <w:ind w:left="1050"/>
    </w:pPr>
  </w:style>
  <w:style w:type="paragraph" w:customStyle="1" w:styleId="Bulletlevel1numbered">
    <w:name w:val="Bullet level 1 numbered"/>
    <w:basedOn w:val="BodyText"/>
    <w:link w:val="Bulletlevel1numberedChar"/>
    <w:qFormat/>
    <w:rsid w:val="00A053BB"/>
    <w:pPr>
      <w:numPr>
        <w:numId w:val="19"/>
      </w:numPr>
      <w:spacing w:before="60" w:after="60"/>
      <w:ind w:left="568" w:hanging="284"/>
    </w:pPr>
  </w:style>
  <w:style w:type="character" w:customStyle="1" w:styleId="Bulletlevel1numberedChar">
    <w:name w:val="Bullet level 1 numbered Char"/>
    <w:basedOn w:val="Bulletlevel1Char"/>
    <w:link w:val="Bulletlevel1numbered"/>
    <w:rsid w:val="00A053BB"/>
    <w:rPr>
      <w:rFonts w:eastAsia="Times New Roman" w:cs="Arial"/>
    </w:rPr>
  </w:style>
  <w:style w:type="paragraph" w:customStyle="1" w:styleId="Bulletlevel2numbered">
    <w:name w:val="Bullet level 2 numbered"/>
    <w:basedOn w:val="Bulletlevel1numbered"/>
    <w:qFormat/>
    <w:rsid w:val="00A053BB"/>
    <w:pPr>
      <w:numPr>
        <w:ilvl w:val="1"/>
      </w:numPr>
    </w:pPr>
  </w:style>
  <w:style w:type="paragraph" w:styleId="TableofFigures">
    <w:name w:val="table of figures"/>
    <w:basedOn w:val="TOC1"/>
    <w:next w:val="BodyText"/>
    <w:uiPriority w:val="99"/>
    <w:qFormat/>
    <w:rsid w:val="002160FD"/>
  </w:style>
  <w:style w:type="numbering" w:styleId="111111">
    <w:name w:val="Outline List 2"/>
    <w:basedOn w:val="NoList"/>
    <w:semiHidden/>
    <w:locked/>
    <w:rsid w:val="00D809E4"/>
    <w:pPr>
      <w:numPr>
        <w:numId w:val="12"/>
      </w:numPr>
    </w:pPr>
  </w:style>
  <w:style w:type="numbering" w:styleId="1ai">
    <w:name w:val="Outline List 1"/>
    <w:basedOn w:val="NoList"/>
    <w:semiHidden/>
    <w:locked/>
    <w:rsid w:val="00D809E4"/>
    <w:pPr>
      <w:numPr>
        <w:numId w:val="13"/>
      </w:numPr>
    </w:pPr>
  </w:style>
  <w:style w:type="numbering" w:styleId="ArticleSection">
    <w:name w:val="Outline List 3"/>
    <w:basedOn w:val="NoList"/>
    <w:semiHidden/>
    <w:locked/>
    <w:rsid w:val="00D809E4"/>
    <w:pPr>
      <w:numPr>
        <w:numId w:val="14"/>
      </w:numPr>
    </w:pPr>
  </w:style>
  <w:style w:type="character" w:styleId="Emphasis">
    <w:name w:val="Emphasis"/>
    <w:basedOn w:val="DefaultParagraphFont"/>
    <w:semiHidden/>
    <w:qFormat/>
    <w:locked/>
    <w:rsid w:val="00D809E4"/>
    <w:rPr>
      <w:i/>
      <w:iCs/>
    </w:rPr>
  </w:style>
  <w:style w:type="character" w:styleId="HTMLAcronym">
    <w:name w:val="HTML Acronym"/>
    <w:basedOn w:val="DefaultParagraphFont"/>
    <w:semiHidden/>
    <w:locked/>
    <w:rsid w:val="00D809E4"/>
  </w:style>
  <w:style w:type="character" w:styleId="HTMLCite">
    <w:name w:val="HTML Cite"/>
    <w:basedOn w:val="DefaultParagraphFont"/>
    <w:semiHidden/>
    <w:locked/>
    <w:rsid w:val="00D809E4"/>
    <w:rPr>
      <w:i/>
      <w:iCs/>
    </w:rPr>
  </w:style>
  <w:style w:type="character" w:styleId="HTMLCode">
    <w:name w:val="HTML Code"/>
    <w:basedOn w:val="DefaultParagraphFont"/>
    <w:semiHidden/>
    <w:locked/>
    <w:rsid w:val="00D809E4"/>
    <w:rPr>
      <w:rFonts w:ascii="Courier New" w:hAnsi="Courier New" w:cs="Courier New"/>
      <w:sz w:val="20"/>
      <w:szCs w:val="20"/>
    </w:rPr>
  </w:style>
  <w:style w:type="character" w:styleId="HTMLDefinition">
    <w:name w:val="HTML Definition"/>
    <w:basedOn w:val="DefaultParagraphFont"/>
    <w:semiHidden/>
    <w:locked/>
    <w:rsid w:val="00D809E4"/>
    <w:rPr>
      <w:i/>
      <w:iCs/>
    </w:rPr>
  </w:style>
  <w:style w:type="character" w:styleId="HTMLKeyboard">
    <w:name w:val="HTML Keyboard"/>
    <w:basedOn w:val="DefaultParagraphFont"/>
    <w:semiHidden/>
    <w:locked/>
    <w:rsid w:val="00D809E4"/>
    <w:rPr>
      <w:rFonts w:ascii="Courier New" w:hAnsi="Courier New" w:cs="Courier New"/>
      <w:sz w:val="20"/>
      <w:szCs w:val="20"/>
    </w:rPr>
  </w:style>
  <w:style w:type="character" w:styleId="HTMLSample">
    <w:name w:val="HTML Sample"/>
    <w:basedOn w:val="DefaultParagraphFont"/>
    <w:semiHidden/>
    <w:locked/>
    <w:rsid w:val="00D809E4"/>
    <w:rPr>
      <w:rFonts w:ascii="Courier New" w:hAnsi="Courier New" w:cs="Courier New"/>
    </w:rPr>
  </w:style>
  <w:style w:type="character" w:styleId="HTMLTypewriter">
    <w:name w:val="HTML Typewriter"/>
    <w:basedOn w:val="DefaultParagraphFont"/>
    <w:semiHidden/>
    <w:locked/>
    <w:rsid w:val="00D809E4"/>
    <w:rPr>
      <w:rFonts w:ascii="Courier New" w:hAnsi="Courier New" w:cs="Courier New"/>
      <w:sz w:val="20"/>
      <w:szCs w:val="20"/>
    </w:rPr>
  </w:style>
  <w:style w:type="character" w:styleId="HTMLVariable">
    <w:name w:val="HTML Variable"/>
    <w:basedOn w:val="DefaultParagraphFont"/>
    <w:semiHidden/>
    <w:locked/>
    <w:rsid w:val="00D809E4"/>
    <w:rPr>
      <w:i/>
      <w:iCs/>
    </w:rPr>
  </w:style>
  <w:style w:type="character" w:styleId="LineNumber">
    <w:name w:val="line number"/>
    <w:basedOn w:val="DefaultParagraphFont"/>
    <w:semiHidden/>
    <w:locked/>
    <w:rsid w:val="00D809E4"/>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7C466B"/>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FD4C7A"/>
    <w:rPr>
      <w:position w:val="-2"/>
      <w:vertAlign w:val="subscript"/>
    </w:rPr>
  </w:style>
  <w:style w:type="paragraph" w:styleId="BalloonText">
    <w:name w:val="Balloon Text"/>
    <w:basedOn w:val="Normal"/>
    <w:link w:val="BalloonTextChar"/>
    <w:semiHidden/>
    <w:locked/>
    <w:rsid w:val="00295CB9"/>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025273"/>
    <w:rPr>
      <w:rFonts w:ascii="Tahoma" w:hAnsi="Tahoma" w:cs="Tahoma"/>
      <w:sz w:val="16"/>
      <w:szCs w:val="16"/>
    </w:rPr>
  </w:style>
  <w:style w:type="character" w:customStyle="1" w:styleId="FooterChar">
    <w:name w:val="Footer Char"/>
    <w:basedOn w:val="DefaultParagraphFont"/>
    <w:link w:val="Footer"/>
    <w:rsid w:val="0061179C"/>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basedOn w:val="Normal"/>
    <w:next w:val="Normal"/>
    <w:uiPriority w:val="37"/>
    <w:unhideWhenUsed/>
    <w:locked/>
    <w:rsid w:val="00F5577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Normal"/>
    <w:link w:val="CaptionChar"/>
    <w:qFormat/>
    <w:rsid w:val="00B7409B"/>
    <w:pPr>
      <w:spacing w:before="120" w:after="480" w:line="200" w:lineRule="atLeast"/>
    </w:pPr>
    <w:rPr>
      <w:rFonts w:eastAsia="Times New Roman" w:cs="Arial"/>
      <w:i/>
      <w:sz w:val="18"/>
      <w:szCs w:val="18"/>
    </w:rPr>
  </w:style>
  <w:style w:type="paragraph" w:styleId="CommentSubject">
    <w:name w:val="annotation subject"/>
    <w:basedOn w:val="CommentText"/>
    <w:next w:val="CommentText"/>
    <w:link w:val="CommentSubjectChar"/>
    <w:semiHidden/>
    <w:locked/>
    <w:rsid w:val="00792071"/>
    <w:pPr>
      <w:spacing w:before="120" w:after="120" w:line="240" w:lineRule="auto"/>
    </w:pPr>
    <w:rPr>
      <w:rFonts w:cs="Times New Roman"/>
      <w:b/>
      <w:bCs/>
    </w:rPr>
  </w:style>
  <w:style w:type="character" w:customStyle="1" w:styleId="CommentSubjectChar">
    <w:name w:val="Comment Subject Char"/>
    <w:basedOn w:val="CommentTextChar"/>
    <w:link w:val="CommentSubject"/>
    <w:semiHidden/>
    <w:rsid w:val="00792071"/>
    <w:rPr>
      <w:rFonts w:ascii="Arial" w:eastAsia="Times" w:hAnsi="Arial" w:cs="Arial"/>
      <w:b/>
      <w:bCs/>
      <w:lang w:val="en-AU" w:eastAsia="en-AU" w:bidi="ar-SA"/>
    </w:rPr>
  </w:style>
  <w:style w:type="paragraph" w:styleId="DocumentMap">
    <w:name w:val="Document Map"/>
    <w:basedOn w:val="Normal"/>
    <w:link w:val="DocumentMapChar"/>
    <w:semiHidden/>
    <w:locked/>
    <w:rsid w:val="00792071"/>
    <w:pPr>
      <w:spacing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792071"/>
    <w:rPr>
      <w:rFonts w:ascii="Tahoma" w:hAnsi="Tahoma" w:cs="Tahoma"/>
      <w:sz w:val="16"/>
      <w:szCs w:val="16"/>
    </w:rPr>
  </w:style>
  <w:style w:type="paragraph" w:styleId="FootnoteText">
    <w:name w:val="footnote text"/>
    <w:link w:val="FootnoteTextChar"/>
    <w:locked/>
    <w:rsid w:val="007816B2"/>
    <w:pPr>
      <w:tabs>
        <w:tab w:val="left" w:pos="284"/>
      </w:tabs>
      <w:spacing w:before="30" w:after="0" w:line="240" w:lineRule="auto"/>
      <w:ind w:left="113" w:hanging="113"/>
    </w:pPr>
    <w:rPr>
      <w:rFonts w:cs="Arial"/>
      <w:sz w:val="16"/>
    </w:rPr>
  </w:style>
  <w:style w:type="character" w:customStyle="1" w:styleId="FootnoteTextChar">
    <w:name w:val="Footnote Text Char"/>
    <w:basedOn w:val="DefaultParagraphFont"/>
    <w:link w:val="FootnoteText"/>
    <w:rsid w:val="007816B2"/>
    <w:rPr>
      <w:rFonts w:cs="Arial"/>
      <w:sz w:val="16"/>
    </w:rPr>
  </w:style>
  <w:style w:type="paragraph" w:styleId="Index1">
    <w:name w:val="index 1"/>
    <w:basedOn w:val="Normal"/>
    <w:next w:val="Normal"/>
    <w:autoRedefine/>
    <w:semiHidden/>
    <w:locked/>
    <w:rsid w:val="00792071"/>
    <w:pPr>
      <w:spacing w:line="240" w:lineRule="auto"/>
      <w:ind w:left="200" w:hanging="200"/>
    </w:pPr>
  </w:style>
  <w:style w:type="paragraph" w:styleId="Index2">
    <w:name w:val="index 2"/>
    <w:basedOn w:val="Normal"/>
    <w:next w:val="Normal"/>
    <w:autoRedefine/>
    <w:semiHidden/>
    <w:locked/>
    <w:rsid w:val="00792071"/>
    <w:pPr>
      <w:spacing w:line="240" w:lineRule="auto"/>
      <w:ind w:left="400" w:hanging="200"/>
    </w:pPr>
  </w:style>
  <w:style w:type="paragraph" w:styleId="Index3">
    <w:name w:val="index 3"/>
    <w:basedOn w:val="Normal"/>
    <w:next w:val="Normal"/>
    <w:autoRedefine/>
    <w:semiHidden/>
    <w:locked/>
    <w:rsid w:val="00792071"/>
    <w:pPr>
      <w:spacing w:line="240" w:lineRule="auto"/>
      <w:ind w:left="600" w:hanging="200"/>
    </w:pPr>
  </w:style>
  <w:style w:type="paragraph" w:styleId="Index4">
    <w:name w:val="index 4"/>
    <w:basedOn w:val="Normal"/>
    <w:next w:val="Normal"/>
    <w:autoRedefine/>
    <w:semiHidden/>
    <w:locked/>
    <w:rsid w:val="00792071"/>
    <w:pPr>
      <w:spacing w:line="240" w:lineRule="auto"/>
      <w:ind w:left="800" w:hanging="200"/>
    </w:pPr>
  </w:style>
  <w:style w:type="paragraph" w:styleId="Index5">
    <w:name w:val="index 5"/>
    <w:basedOn w:val="Normal"/>
    <w:next w:val="Normal"/>
    <w:autoRedefine/>
    <w:semiHidden/>
    <w:locked/>
    <w:rsid w:val="00792071"/>
    <w:pPr>
      <w:spacing w:line="240" w:lineRule="auto"/>
      <w:ind w:left="1000" w:hanging="200"/>
    </w:pPr>
  </w:style>
  <w:style w:type="paragraph" w:styleId="Index6">
    <w:name w:val="index 6"/>
    <w:basedOn w:val="Normal"/>
    <w:next w:val="Normal"/>
    <w:autoRedefine/>
    <w:semiHidden/>
    <w:locked/>
    <w:rsid w:val="00792071"/>
    <w:pPr>
      <w:spacing w:line="240" w:lineRule="auto"/>
      <w:ind w:left="1200" w:hanging="200"/>
    </w:pPr>
  </w:style>
  <w:style w:type="paragraph" w:styleId="Index7">
    <w:name w:val="index 7"/>
    <w:basedOn w:val="Normal"/>
    <w:next w:val="Normal"/>
    <w:autoRedefine/>
    <w:semiHidden/>
    <w:locked/>
    <w:rsid w:val="00792071"/>
    <w:pPr>
      <w:spacing w:line="240" w:lineRule="auto"/>
      <w:ind w:left="1400" w:hanging="200"/>
    </w:pPr>
  </w:style>
  <w:style w:type="paragraph" w:styleId="Index8">
    <w:name w:val="index 8"/>
    <w:basedOn w:val="Normal"/>
    <w:next w:val="Normal"/>
    <w:autoRedefine/>
    <w:semiHidden/>
    <w:locked/>
    <w:rsid w:val="00792071"/>
    <w:pPr>
      <w:spacing w:line="240" w:lineRule="auto"/>
      <w:ind w:left="1600" w:hanging="200"/>
    </w:pPr>
  </w:style>
  <w:style w:type="paragraph" w:styleId="Index9">
    <w:name w:val="index 9"/>
    <w:basedOn w:val="Normal"/>
    <w:next w:val="Normal"/>
    <w:autoRedefine/>
    <w:semiHidden/>
    <w:locked/>
    <w:rsid w:val="00792071"/>
    <w:pPr>
      <w:spacing w:line="240" w:lineRule="auto"/>
      <w:ind w:left="1800" w:hanging="200"/>
    </w:pPr>
  </w:style>
  <w:style w:type="paragraph" w:styleId="IndexHeading">
    <w:name w:val="index heading"/>
    <w:basedOn w:val="Normal"/>
    <w:next w:val="Index1"/>
    <w:semiHidden/>
    <w:locked/>
    <w:rsid w:val="00792071"/>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qFormat/>
    <w:locked/>
    <w:rsid w:val="00792071"/>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semiHidden/>
    <w:rsid w:val="00792071"/>
    <w:rPr>
      <w:b/>
      <w:bCs/>
      <w:i/>
      <w:iCs/>
      <w:color w:val="4F81BD" w:themeColor="accent1"/>
    </w:rPr>
  </w:style>
  <w:style w:type="paragraph" w:styleId="ListParagraph">
    <w:name w:val="List Paragraph"/>
    <w:basedOn w:val="Normal"/>
    <w:uiPriority w:val="34"/>
    <w:semiHidden/>
    <w:qFormat/>
    <w:locked/>
    <w:rsid w:val="00792071"/>
    <w:pPr>
      <w:ind w:left="720"/>
      <w:contextualSpacing/>
    </w:pPr>
  </w:style>
  <w:style w:type="paragraph" w:styleId="MacroText">
    <w:name w:val="macro"/>
    <w:link w:val="MacroTextChar"/>
    <w:semiHidden/>
    <w:locked/>
    <w:rsid w:val="00792071"/>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semiHidden/>
    <w:rsid w:val="00792071"/>
    <w:rPr>
      <w:rFonts w:ascii="Consolas" w:hAnsi="Consolas"/>
    </w:rPr>
  </w:style>
  <w:style w:type="paragraph" w:styleId="NoSpacing">
    <w:name w:val="No Spacing"/>
    <w:uiPriority w:val="1"/>
    <w:semiHidden/>
    <w:qFormat/>
    <w:locked/>
    <w:rsid w:val="00792071"/>
    <w:pPr>
      <w:spacing w:line="240" w:lineRule="auto"/>
    </w:pPr>
  </w:style>
  <w:style w:type="paragraph" w:styleId="Quote">
    <w:name w:val="Quote"/>
    <w:basedOn w:val="Normal"/>
    <w:next w:val="Normal"/>
    <w:link w:val="QuoteChar"/>
    <w:uiPriority w:val="29"/>
    <w:semiHidden/>
    <w:qFormat/>
    <w:locked/>
    <w:rsid w:val="00792071"/>
    <w:rPr>
      <w:i/>
      <w:iCs/>
      <w:color w:val="000000" w:themeColor="text1"/>
    </w:rPr>
  </w:style>
  <w:style w:type="character" w:customStyle="1" w:styleId="QuoteChar">
    <w:name w:val="Quote Char"/>
    <w:basedOn w:val="DefaultParagraphFont"/>
    <w:link w:val="Quote"/>
    <w:uiPriority w:val="29"/>
    <w:semiHidden/>
    <w:rsid w:val="00792071"/>
    <w:rPr>
      <w:i/>
      <w:iCs/>
      <w:color w:val="000000" w:themeColor="text1"/>
    </w:rPr>
  </w:style>
  <w:style w:type="paragraph" w:styleId="TOAHeading">
    <w:name w:val="toa heading"/>
    <w:next w:val="Normal"/>
    <w:uiPriority w:val="99"/>
    <w:semiHidden/>
    <w:locked/>
    <w:rsid w:val="002160FD"/>
    <w:pPr>
      <w:spacing w:before="120"/>
    </w:pPr>
    <w:rPr>
      <w:rFonts w:eastAsiaTheme="majorEastAsia" w:cstheme="majorBidi"/>
      <w:bCs/>
      <w:szCs w:val="24"/>
    </w:rPr>
  </w:style>
  <w:style w:type="paragraph" w:styleId="TOC7">
    <w:name w:val="toc 7"/>
    <w:basedOn w:val="Normal"/>
    <w:next w:val="Normal"/>
    <w:autoRedefine/>
    <w:semiHidden/>
    <w:locked/>
    <w:rsid w:val="00792071"/>
    <w:pPr>
      <w:spacing w:after="100"/>
      <w:ind w:left="1200"/>
    </w:pPr>
  </w:style>
  <w:style w:type="paragraph" w:styleId="TOC8">
    <w:name w:val="toc 8"/>
    <w:basedOn w:val="Normal"/>
    <w:next w:val="Normal"/>
    <w:autoRedefine/>
    <w:semiHidden/>
    <w:locked/>
    <w:rsid w:val="00792071"/>
    <w:pPr>
      <w:spacing w:after="100"/>
      <w:ind w:left="1400"/>
    </w:pPr>
  </w:style>
  <w:style w:type="paragraph" w:styleId="TOC9">
    <w:name w:val="toc 9"/>
    <w:basedOn w:val="Normal"/>
    <w:next w:val="Normal"/>
    <w:autoRedefine/>
    <w:semiHidden/>
    <w:locked/>
    <w:rsid w:val="00792071"/>
    <w:pPr>
      <w:spacing w:after="100"/>
      <w:ind w:left="1600"/>
    </w:pPr>
  </w:style>
  <w:style w:type="numbering" w:customStyle="1" w:styleId="HeadingsNumbered">
    <w:name w:val="Headings Numbered"/>
    <w:uiPriority w:val="99"/>
    <w:rsid w:val="00701F23"/>
    <w:pPr>
      <w:numPr>
        <w:numId w:val="15"/>
      </w:numPr>
    </w:pPr>
  </w:style>
  <w:style w:type="numbering" w:customStyle="1" w:styleId="BulletsNumbered">
    <w:name w:val="Bullets Numbered"/>
    <w:uiPriority w:val="99"/>
    <w:rsid w:val="008E617E"/>
    <w:pPr>
      <w:numPr>
        <w:numId w:val="16"/>
      </w:numPr>
    </w:pPr>
  </w:style>
  <w:style w:type="numbering" w:customStyle="1" w:styleId="Bullets">
    <w:name w:val="Bullets"/>
    <w:uiPriority w:val="99"/>
    <w:rsid w:val="003A4105"/>
    <w:pPr>
      <w:numPr>
        <w:numId w:val="17"/>
      </w:numPr>
    </w:pPr>
  </w:style>
  <w:style w:type="paragraph" w:customStyle="1" w:styleId="Tableheadingcentred">
    <w:name w:val="Table heading centred"/>
    <w:basedOn w:val="Tableheadingleft"/>
    <w:rsid w:val="00182949"/>
    <w:pPr>
      <w:jc w:val="center"/>
    </w:pPr>
  </w:style>
  <w:style w:type="paragraph" w:customStyle="1" w:styleId="Tableheadingright">
    <w:name w:val="Table heading right"/>
    <w:basedOn w:val="Tableheadingcentred"/>
    <w:rsid w:val="00182949"/>
    <w:pPr>
      <w:jc w:val="right"/>
    </w:pPr>
  </w:style>
  <w:style w:type="paragraph" w:customStyle="1" w:styleId="Tabletextcentred">
    <w:name w:val="Table text centred"/>
    <w:basedOn w:val="Tabletextleft"/>
    <w:qFormat/>
    <w:rsid w:val="00182949"/>
    <w:pPr>
      <w:jc w:val="center"/>
    </w:pPr>
  </w:style>
  <w:style w:type="paragraph" w:customStyle="1" w:styleId="Tabletextright">
    <w:name w:val="Table text right"/>
    <w:basedOn w:val="Tabletextcentred"/>
    <w:qFormat/>
    <w:rsid w:val="00F30274"/>
    <w:pPr>
      <w:jc w:val="right"/>
    </w:pPr>
  </w:style>
  <w:style w:type="character" w:customStyle="1" w:styleId="Subscriptitalic">
    <w:name w:val="Subscript italic"/>
    <w:basedOn w:val="Subscript"/>
    <w:qFormat/>
    <w:rsid w:val="00FD4C7A"/>
    <w:rPr>
      <w:i/>
      <w:iCs/>
      <w:position w:val="-2"/>
      <w:vertAlign w:val="subscript"/>
    </w:rPr>
  </w:style>
  <w:style w:type="character" w:customStyle="1" w:styleId="SuperscriptItalic">
    <w:name w:val="Superscript Italic"/>
    <w:basedOn w:val="Superscript"/>
    <w:qFormat/>
    <w:rsid w:val="00703302"/>
    <w:rPr>
      <w:i/>
      <w:iCs/>
      <w:position w:val="0"/>
      <w:vertAlign w:val="superscript"/>
    </w:rPr>
  </w:style>
  <w:style w:type="numbering" w:customStyle="1" w:styleId="Bulletnew">
    <w:name w:val="Bullet new"/>
    <w:basedOn w:val="Bullets"/>
    <w:uiPriority w:val="99"/>
    <w:rsid w:val="00861666"/>
    <w:pPr>
      <w:numPr>
        <w:numId w:val="20"/>
      </w:numPr>
    </w:pPr>
  </w:style>
  <w:style w:type="table" w:customStyle="1" w:styleId="TableGANoHeader">
    <w:name w:val="Table GA No Header"/>
    <w:basedOn w:val="TableGAHeaderRow"/>
    <w:uiPriority w:val="99"/>
    <w:rsid w:val="003E5D4D"/>
    <w:pPr>
      <w:spacing w:line="240" w:lineRule="auto"/>
    </w:p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qFormat/>
    <w:rsid w:val="00A54C1B"/>
    <w:pPr>
      <w:jc w:val="center"/>
    </w:pPr>
  </w:style>
  <w:style w:type="paragraph" w:customStyle="1" w:styleId="Authors">
    <w:name w:val="Authors"/>
    <w:basedOn w:val="BodyText"/>
    <w:next w:val="Figuresandimagesleft"/>
    <w:qFormat/>
    <w:rsid w:val="00FC33BE"/>
    <w:pPr>
      <w:spacing w:after="648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3E5D4D"/>
    <w:pPr>
      <w:spacing w:line="240" w:lineRule="auto"/>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61179C"/>
    <w:pPr>
      <w:tabs>
        <w:tab w:val="clear" w:pos="9072"/>
        <w:tab w:val="right" w:pos="14005"/>
      </w:tabs>
    </w:pPr>
  </w:style>
  <w:style w:type="table" w:customStyle="1" w:styleId="TableGAHeaderColumn">
    <w:name w:val="Table GA Header Column"/>
    <w:basedOn w:val="TableGAHeaderRowColumn"/>
    <w:uiPriority w:val="99"/>
    <w:rsid w:val="003E5D4D"/>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basedOn w:val="Normal"/>
    <w:next w:val="BodyText"/>
    <w:qFormat/>
    <w:rsid w:val="00AD2347"/>
    <w:pPr>
      <w:pageBreakBefore/>
      <w:spacing w:after="6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character" w:customStyle="1" w:styleId="ReferencesItalic">
    <w:name w:val="References Italic"/>
    <w:basedOn w:val="DefaultParagraphFont"/>
    <w:qFormat/>
    <w:rsid w:val="004831E5"/>
    <w:rPr>
      <w:i/>
    </w:rPr>
  </w:style>
  <w:style w:type="numbering" w:customStyle="1" w:styleId="BulletsGA">
    <w:name w:val="Bullets GA"/>
    <w:basedOn w:val="NoList"/>
    <w:uiPriority w:val="99"/>
    <w:rsid w:val="00E176A9"/>
    <w:pPr>
      <w:numPr>
        <w:numId w:val="21"/>
      </w:numPr>
    </w:pPr>
  </w:style>
  <w:style w:type="paragraph" w:customStyle="1" w:styleId="FooterlandscapeA3">
    <w:name w:val="Footer landscape A3"/>
    <w:basedOn w:val="Footerlandscape"/>
    <w:qFormat/>
    <w:rsid w:val="0061179C"/>
    <w:pPr>
      <w:tabs>
        <w:tab w:val="clear" w:pos="14005"/>
        <w:tab w:val="right" w:pos="20979"/>
      </w:tabs>
    </w:pPr>
  </w:style>
  <w:style w:type="paragraph" w:customStyle="1" w:styleId="Tablenotes">
    <w:name w:val="Table notes"/>
    <w:basedOn w:val="BodyText"/>
    <w:qFormat/>
    <w:rsid w:val="00A8172F"/>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C1106C"/>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C67B2A"/>
    <w:pPr>
      <w:pageBreakBefore w:val="0"/>
      <w:numPr>
        <w:ilvl w:val="1"/>
        <w:numId w:val="23"/>
      </w:numPr>
      <w:spacing w:before="480" w:after="180"/>
      <w:outlineLvl w:val="1"/>
    </w:pPr>
    <w:rPr>
      <w:sz w:val="30"/>
      <w:szCs w:val="30"/>
    </w:rPr>
  </w:style>
  <w:style w:type="paragraph" w:customStyle="1" w:styleId="Headingappendix3">
    <w:name w:val="Heading appendix 3"/>
    <w:basedOn w:val="Headingappendix2"/>
    <w:next w:val="BodyText"/>
    <w:qFormat/>
    <w:rsid w:val="009C76B7"/>
    <w:pPr>
      <w:numPr>
        <w:ilvl w:val="2"/>
      </w:numPr>
      <w:spacing w:line="240" w:lineRule="auto"/>
      <w:outlineLvl w:val="2"/>
    </w:pPr>
    <w:rPr>
      <w:b/>
      <w:bCs/>
      <w:sz w:val="24"/>
    </w:rPr>
  </w:style>
  <w:style w:type="paragraph" w:customStyle="1" w:styleId="Headingappendix4">
    <w:name w:val="Heading appendix 4"/>
    <w:basedOn w:val="Headingappendix3"/>
    <w:next w:val="BodyText"/>
    <w:qFormat/>
    <w:rsid w:val="009C76B7"/>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883A0E"/>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Normal"/>
    <w:rsid w:val="00E8598A"/>
    <w:pPr>
      <w:spacing w:before="240" w:after="0"/>
    </w:pPr>
    <w:rPr>
      <w:b/>
      <w:kern w:val="28"/>
    </w:rPr>
  </w:style>
  <w:style w:type="character" w:styleId="SubtleReference">
    <w:name w:val="Subtle Reference"/>
    <w:aliases w:val="SR-DO NOT USE"/>
    <w:uiPriority w:val="31"/>
    <w:semiHidden/>
    <w:locked/>
    <w:rsid w:val="00335826"/>
  </w:style>
  <w:style w:type="character" w:styleId="SubtleEmphasis">
    <w:name w:val="Subtle Emphasis"/>
    <w:aliases w:val="SE-DO NOT USE"/>
    <w:uiPriority w:val="19"/>
    <w:semiHidden/>
    <w:locked/>
    <w:rsid w:val="00335826"/>
  </w:style>
  <w:style w:type="character" w:customStyle="1" w:styleId="Captionsbold">
    <w:name w:val="Captions bold"/>
    <w:rsid w:val="007542D9"/>
    <w:rPr>
      <w:rFonts w:ascii="Times New Roman" w:hAnsi="Times New Roman"/>
      <w:b/>
      <w:sz w:val="20"/>
    </w:rPr>
  </w:style>
  <w:style w:type="character" w:customStyle="1" w:styleId="Tablenumber">
    <w:name w:val="Table number"/>
    <w:rsid w:val="007542D9"/>
    <w:rPr>
      <w:b/>
    </w:rPr>
  </w:style>
  <w:style w:type="paragraph" w:customStyle="1" w:styleId="Tabletext">
    <w:name w:val="Table text"/>
    <w:basedOn w:val="Normal"/>
    <w:rsid w:val="007542D9"/>
    <w:pPr>
      <w:spacing w:before="0" w:after="0" w:line="250" w:lineRule="exact"/>
    </w:pPr>
    <w:rPr>
      <w:rFonts w:eastAsia="Times New Roman"/>
      <w:sz w:val="18"/>
    </w:rPr>
  </w:style>
  <w:style w:type="paragraph" w:customStyle="1" w:styleId="Tableheadingrow">
    <w:name w:val="Table heading row"/>
    <w:basedOn w:val="Normal"/>
    <w:rsid w:val="007542D9"/>
    <w:pPr>
      <w:spacing w:before="0" w:after="0" w:line="230" w:lineRule="exact"/>
    </w:pPr>
    <w:rPr>
      <w:rFonts w:eastAsia="Times New Roman"/>
      <w:b/>
      <w:caps/>
      <w:spacing w:val="10"/>
      <w:sz w:val="16"/>
    </w:rPr>
  </w:style>
  <w:style w:type="character" w:customStyle="1" w:styleId="ReferencesChar">
    <w:name w:val="References Char"/>
    <w:link w:val="References"/>
    <w:rsid w:val="007542D9"/>
    <w:rPr>
      <w:rFonts w:eastAsia="Times New Roman" w:cs="Arial"/>
    </w:rPr>
  </w:style>
  <w:style w:type="character" w:styleId="FootnoteReference">
    <w:name w:val="footnote reference"/>
    <w:semiHidden/>
    <w:locked/>
    <w:rsid w:val="007542D9"/>
    <w:rPr>
      <w:vertAlign w:val="superscript"/>
    </w:rPr>
  </w:style>
  <w:style w:type="character" w:customStyle="1" w:styleId="CaptionChar">
    <w:name w:val="Caption Char"/>
    <w:link w:val="Caption"/>
    <w:locked/>
    <w:rsid w:val="007542D9"/>
    <w:rPr>
      <w:rFonts w:eastAsia="Times New Roman" w:cs="Arial"/>
      <w:i/>
      <w:sz w:val="18"/>
      <w:szCs w:val="18"/>
    </w:rPr>
  </w:style>
  <w:style w:type="paragraph" w:customStyle="1" w:styleId="FigCaption">
    <w:name w:val="Fig Caption"/>
    <w:basedOn w:val="Normal"/>
    <w:link w:val="FigCaptionChar"/>
    <w:rsid w:val="007542D9"/>
    <w:pPr>
      <w:numPr>
        <w:numId w:val="25"/>
      </w:numPr>
      <w:spacing w:before="120" w:after="120" w:line="240" w:lineRule="auto"/>
    </w:pPr>
    <w:rPr>
      <w:rFonts w:ascii="Calibri" w:eastAsia="Calibri" w:hAnsi="Calibri"/>
      <w:sz w:val="22"/>
      <w:szCs w:val="22"/>
      <w:lang w:val="en-US" w:eastAsia="en-US"/>
    </w:rPr>
  </w:style>
  <w:style w:type="character" w:customStyle="1" w:styleId="FigCaptionChar">
    <w:name w:val="Fig Caption Char"/>
    <w:link w:val="FigCaption"/>
    <w:locked/>
    <w:rsid w:val="007542D9"/>
    <w:rPr>
      <w:rFonts w:ascii="Calibri" w:eastAsia="Calibri" w:hAnsi="Calibri"/>
      <w:sz w:val="22"/>
      <w:szCs w:val="22"/>
      <w:lang w:val="en-US" w:eastAsia="en-US"/>
    </w:rPr>
  </w:style>
  <w:style w:type="character" w:styleId="CommentReference">
    <w:name w:val="annotation reference"/>
    <w:semiHidden/>
    <w:locked/>
    <w:rsid w:val="007542D9"/>
    <w:rPr>
      <w:sz w:val="16"/>
      <w:szCs w:val="16"/>
    </w:rPr>
  </w:style>
  <w:style w:type="character" w:customStyle="1" w:styleId="CharChar2">
    <w:name w:val="Char Char2"/>
    <w:semiHidden/>
    <w:locked/>
    <w:rsid w:val="007542D9"/>
    <w:rPr>
      <w:rFonts w:ascii="Arial" w:hAnsi="Arial" w:cs="Arial"/>
      <w:lang w:val="en-GB" w:eastAsia="en-US" w:bidi="ar-SA"/>
    </w:rPr>
  </w:style>
  <w:style w:type="character" w:customStyle="1" w:styleId="CharChar3">
    <w:name w:val="Char Char3"/>
    <w:locked/>
    <w:rsid w:val="007542D9"/>
    <w:rPr>
      <w:rFonts w:ascii="Arial" w:hAnsi="Arial" w:cs="Arial"/>
      <w:b/>
      <w:bCs/>
      <w:lang w:val="en-GB" w:eastAsia="en-US" w:bidi="ar-SA"/>
    </w:rPr>
  </w:style>
  <w:style w:type="paragraph" w:customStyle="1" w:styleId="Bulletlevel3numbered">
    <w:name w:val="Bullet level 3 numbered"/>
    <w:basedOn w:val="Bulletlevel2numbered"/>
    <w:qFormat/>
    <w:rsid w:val="00176E2D"/>
    <w:pPr>
      <w:numPr>
        <w:ilvl w:val="0"/>
        <w:numId w:val="26"/>
      </w:numPr>
      <w:tabs>
        <w:tab w:val="left" w:leader="dot" w:pos="1985"/>
      </w:tabs>
    </w:pPr>
  </w:style>
  <w:style w:type="paragraph" w:customStyle="1" w:styleId="Bodyblankpage">
    <w:name w:val="Body blank page"/>
    <w:basedOn w:val="BodyText"/>
    <w:rsid w:val="00BD71F7"/>
    <w:pPr>
      <w:pageBreakBefore/>
      <w:spacing w:before="4000"/>
      <w:jc w:val="center"/>
    </w:pPr>
    <w:rPr>
      <w:rFonts w:eastAsia="Times New Roman" w:cs="Times New Roman"/>
    </w:rPr>
  </w:style>
  <w:style w:type="character" w:customStyle="1" w:styleId="HeaderChar">
    <w:name w:val="Header Char"/>
    <w:basedOn w:val="DefaultParagraphFont"/>
    <w:link w:val="Header"/>
    <w:rsid w:val="007E72E9"/>
    <w:rPr>
      <w:rFonts w:ascii="Arial Bold" w:hAnsi="Arial Bold" w:cs="Arial"/>
      <w:b/>
      <w:sz w:val="16"/>
      <w:szCs w:val="16"/>
    </w:rPr>
  </w:style>
  <w:style w:type="paragraph" w:customStyle="1" w:styleId="FiguresImagesLeft">
    <w:name w:val="Figures &amp; Images Left"/>
    <w:basedOn w:val="BodyText"/>
    <w:next w:val="Caption"/>
    <w:link w:val="FiguresImagesLeftChar"/>
    <w:qFormat/>
    <w:rsid w:val="003B0D6D"/>
    <w:pPr>
      <w:keepNext/>
      <w:spacing w:before="480" w:after="80" w:line="160" w:lineRule="atLeast"/>
    </w:pPr>
  </w:style>
  <w:style w:type="character" w:customStyle="1" w:styleId="FiguresImagesLeftChar">
    <w:name w:val="Figures &amp; Images Left Char"/>
    <w:basedOn w:val="BodyTextChar"/>
    <w:link w:val="FiguresImagesLeft"/>
    <w:rsid w:val="003B0D6D"/>
    <w:rPr>
      <w:rFonts w:cs="Arial"/>
    </w:rPr>
  </w:style>
  <w:style w:type="paragraph" w:customStyle="1" w:styleId="VersoPageInfo0">
    <w:name w:val="Verso Page Info"/>
    <w:basedOn w:val="BodyText"/>
    <w:link w:val="VersoPageInfoChar0"/>
    <w:qFormat/>
    <w:rsid w:val="003B0D6D"/>
    <w:pPr>
      <w:spacing w:before="0"/>
    </w:pPr>
  </w:style>
  <w:style w:type="character" w:customStyle="1" w:styleId="VersoPageInfoChar0">
    <w:name w:val="Verso Page Info Char"/>
    <w:basedOn w:val="BodyTextChar"/>
    <w:link w:val="VersoPageInfo0"/>
    <w:rsid w:val="003B0D6D"/>
    <w:rPr>
      <w:rFonts w:cs="Arial"/>
    </w:rPr>
  </w:style>
  <w:style w:type="paragraph" w:styleId="BodyText2">
    <w:name w:val="Body Text 2"/>
    <w:basedOn w:val="Normal"/>
    <w:link w:val="BodyText2Char"/>
    <w:semiHidden/>
    <w:locked/>
    <w:rsid w:val="003B0D6D"/>
    <w:pPr>
      <w:spacing w:after="120" w:line="480" w:lineRule="auto"/>
    </w:pPr>
  </w:style>
  <w:style w:type="character" w:customStyle="1" w:styleId="BodyText2Char">
    <w:name w:val="Body Text 2 Char"/>
    <w:basedOn w:val="DefaultParagraphFont"/>
    <w:link w:val="BodyText2"/>
    <w:semiHidden/>
    <w:rsid w:val="003B0D6D"/>
  </w:style>
  <w:style w:type="paragraph" w:styleId="BodyText3">
    <w:name w:val="Body Text 3"/>
    <w:basedOn w:val="Normal"/>
    <w:link w:val="BodyText3Char"/>
    <w:semiHidden/>
    <w:locked/>
    <w:rsid w:val="003B0D6D"/>
    <w:pPr>
      <w:spacing w:after="120"/>
    </w:pPr>
    <w:rPr>
      <w:sz w:val="16"/>
      <w:szCs w:val="16"/>
    </w:rPr>
  </w:style>
  <w:style w:type="character" w:customStyle="1" w:styleId="BodyText3Char">
    <w:name w:val="Body Text 3 Char"/>
    <w:basedOn w:val="DefaultParagraphFont"/>
    <w:link w:val="BodyText3"/>
    <w:semiHidden/>
    <w:rsid w:val="003B0D6D"/>
    <w:rPr>
      <w:sz w:val="16"/>
      <w:szCs w:val="16"/>
    </w:rPr>
  </w:style>
  <w:style w:type="paragraph" w:styleId="BodyTextFirstIndent">
    <w:name w:val="Body Text First Indent"/>
    <w:basedOn w:val="BodyText"/>
    <w:link w:val="BodyTextFirstIndentChar"/>
    <w:semiHidden/>
    <w:locked/>
    <w:rsid w:val="003B0D6D"/>
    <w:pPr>
      <w:ind w:firstLine="360"/>
    </w:pPr>
    <w:rPr>
      <w:rFonts w:cs="Times New Roman"/>
    </w:rPr>
  </w:style>
  <w:style w:type="character" w:customStyle="1" w:styleId="BodyTextFirstIndentChar">
    <w:name w:val="Body Text First Indent Char"/>
    <w:basedOn w:val="BodyTextChar"/>
    <w:link w:val="BodyTextFirstIndent"/>
    <w:semiHidden/>
    <w:rsid w:val="003B0D6D"/>
    <w:rPr>
      <w:rFonts w:cs="Arial"/>
    </w:rPr>
  </w:style>
  <w:style w:type="paragraph" w:styleId="BodyTextIndent">
    <w:name w:val="Body Text Indent"/>
    <w:basedOn w:val="Normal"/>
    <w:link w:val="BodyTextIndentChar"/>
    <w:semiHidden/>
    <w:locked/>
    <w:rsid w:val="003B0D6D"/>
    <w:pPr>
      <w:spacing w:after="120"/>
      <w:ind w:left="283"/>
    </w:pPr>
  </w:style>
  <w:style w:type="character" w:customStyle="1" w:styleId="BodyTextIndentChar">
    <w:name w:val="Body Text Indent Char"/>
    <w:basedOn w:val="DefaultParagraphFont"/>
    <w:link w:val="BodyTextIndent"/>
    <w:semiHidden/>
    <w:rsid w:val="003B0D6D"/>
  </w:style>
  <w:style w:type="paragraph" w:styleId="BodyTextFirstIndent2">
    <w:name w:val="Body Text First Indent 2"/>
    <w:basedOn w:val="BodyTextIndent"/>
    <w:link w:val="BodyTextFirstIndent2Char"/>
    <w:semiHidden/>
    <w:locked/>
    <w:rsid w:val="003B0D6D"/>
    <w:pPr>
      <w:spacing w:after="180"/>
      <w:ind w:left="360" w:firstLine="360"/>
    </w:pPr>
  </w:style>
  <w:style w:type="character" w:customStyle="1" w:styleId="BodyTextFirstIndent2Char">
    <w:name w:val="Body Text First Indent 2 Char"/>
    <w:basedOn w:val="BodyTextIndentChar"/>
    <w:link w:val="BodyTextFirstIndent2"/>
    <w:semiHidden/>
    <w:rsid w:val="003B0D6D"/>
  </w:style>
  <w:style w:type="paragraph" w:styleId="BodyTextIndent2">
    <w:name w:val="Body Text Indent 2"/>
    <w:basedOn w:val="Normal"/>
    <w:link w:val="BodyTextIndent2Char"/>
    <w:semiHidden/>
    <w:locked/>
    <w:rsid w:val="003B0D6D"/>
    <w:pPr>
      <w:spacing w:after="120" w:line="480" w:lineRule="auto"/>
      <w:ind w:left="283"/>
    </w:pPr>
  </w:style>
  <w:style w:type="character" w:customStyle="1" w:styleId="BodyTextIndent2Char">
    <w:name w:val="Body Text Indent 2 Char"/>
    <w:basedOn w:val="DefaultParagraphFont"/>
    <w:link w:val="BodyTextIndent2"/>
    <w:semiHidden/>
    <w:rsid w:val="003B0D6D"/>
  </w:style>
  <w:style w:type="paragraph" w:styleId="BodyTextIndent3">
    <w:name w:val="Body Text Indent 3"/>
    <w:basedOn w:val="Normal"/>
    <w:link w:val="BodyTextIndent3Char"/>
    <w:semiHidden/>
    <w:locked/>
    <w:rsid w:val="003B0D6D"/>
    <w:pPr>
      <w:spacing w:after="120"/>
      <w:ind w:left="283"/>
    </w:pPr>
    <w:rPr>
      <w:sz w:val="16"/>
      <w:szCs w:val="16"/>
    </w:rPr>
  </w:style>
  <w:style w:type="character" w:customStyle="1" w:styleId="BodyTextIndent3Char">
    <w:name w:val="Body Text Indent 3 Char"/>
    <w:basedOn w:val="DefaultParagraphFont"/>
    <w:link w:val="BodyTextIndent3"/>
    <w:semiHidden/>
    <w:rsid w:val="003B0D6D"/>
    <w:rPr>
      <w:sz w:val="16"/>
      <w:szCs w:val="16"/>
    </w:rPr>
  </w:style>
  <w:style w:type="paragraph" w:styleId="NormalWeb">
    <w:name w:val="Normal (Web)"/>
    <w:basedOn w:val="Normal"/>
    <w:locked/>
    <w:rsid w:val="003B0D6D"/>
    <w:rPr>
      <w:rFonts w:ascii="Times New Roman" w:hAnsi="Times New Roman"/>
      <w:sz w:val="24"/>
      <w:szCs w:val="24"/>
    </w:rPr>
  </w:style>
  <w:style w:type="paragraph" w:styleId="TableofAuthorities">
    <w:name w:val="table of authorities"/>
    <w:basedOn w:val="Normal"/>
    <w:next w:val="Normal"/>
    <w:semiHidden/>
    <w:locked/>
    <w:rsid w:val="003B0D6D"/>
    <w:pPr>
      <w:spacing w:after="0"/>
      <w:ind w:left="200" w:hanging="200"/>
    </w:pPr>
  </w:style>
  <w:style w:type="paragraph" w:customStyle="1" w:styleId="VersoPageIndent">
    <w:name w:val="Verso Page Indent"/>
    <w:basedOn w:val="VersoPageInfo0"/>
    <w:rsid w:val="006130FD"/>
    <w:pPr>
      <w:ind w:left="567"/>
    </w:pPr>
    <w:rPr>
      <w:rFonts w:eastAsia="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qFormat="1"/>
    <w:lsdException w:name="index heading" w:semiHidden="1"/>
    <w:lsdException w:name="caption" w:locked="0" w:semiHidden="1" w:unhideWhenUsed="1" w:qFormat="1"/>
    <w:lsdException w:name="table of figures" w:locked="0" w:uiPriority="99"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uiPriority="39" w:qFormat="1"/>
  </w:latentStyles>
  <w:style w:type="paragraph" w:default="1" w:styleId="Normal">
    <w:name w:val="Normal"/>
    <w:next w:val="BodyText"/>
    <w:qFormat/>
    <w:rsid w:val="000529AF"/>
  </w:style>
  <w:style w:type="paragraph" w:styleId="Heading1">
    <w:name w:val="heading 1"/>
    <w:next w:val="BodyText"/>
    <w:link w:val="Heading1Char"/>
    <w:qFormat/>
    <w:rsid w:val="0078034C"/>
    <w:pPr>
      <w:keepNext/>
      <w:keepLines/>
      <w:pageBreakBefore/>
      <w:numPr>
        <w:numId w:val="22"/>
      </w:numPr>
      <w:spacing w:after="1080" w:line="240" w:lineRule="auto"/>
      <w:outlineLvl w:val="0"/>
    </w:pPr>
    <w:rPr>
      <w:rFonts w:cs="Arial"/>
      <w:kern w:val="28"/>
      <w:sz w:val="40"/>
    </w:rPr>
  </w:style>
  <w:style w:type="paragraph" w:styleId="Heading2">
    <w:name w:val="heading 2"/>
    <w:basedOn w:val="Heading1"/>
    <w:next w:val="BodyText"/>
    <w:link w:val="Heading2Char"/>
    <w:qFormat/>
    <w:rsid w:val="00AA0039"/>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2250C3"/>
    <w:pPr>
      <w:numPr>
        <w:ilvl w:val="2"/>
      </w:numPr>
      <w:outlineLvl w:val="2"/>
    </w:pPr>
    <w:rPr>
      <w:b/>
      <w:sz w:val="24"/>
    </w:rPr>
  </w:style>
  <w:style w:type="paragraph" w:styleId="Heading4">
    <w:name w:val="heading 4"/>
    <w:basedOn w:val="Heading3"/>
    <w:next w:val="BodyText"/>
    <w:link w:val="Heading4Char"/>
    <w:qFormat/>
    <w:rsid w:val="00D26085"/>
    <w:pPr>
      <w:numPr>
        <w:ilvl w:val="3"/>
      </w:numPr>
      <w:spacing w:before="180"/>
      <w:outlineLvl w:val="3"/>
    </w:pPr>
    <w:rPr>
      <w:i/>
      <w:sz w:val="22"/>
    </w:rPr>
  </w:style>
  <w:style w:type="paragraph" w:styleId="Heading5">
    <w:name w:val="heading 5"/>
    <w:basedOn w:val="Heading4"/>
    <w:next w:val="BodyText"/>
    <w:qFormat/>
    <w:rsid w:val="00D26085"/>
    <w:pPr>
      <w:numPr>
        <w:ilvl w:val="4"/>
      </w:numPr>
      <w:outlineLvl w:val="4"/>
    </w:pPr>
    <w:rPr>
      <w:b w:val="0"/>
    </w:rPr>
  </w:style>
  <w:style w:type="paragraph" w:styleId="Heading6">
    <w:name w:val="heading 6"/>
    <w:basedOn w:val="Heading5"/>
    <w:next w:val="BodyText"/>
    <w:link w:val="Heading6Char"/>
    <w:semiHidden/>
    <w:qFormat/>
    <w:locked/>
    <w:rsid w:val="00D809E4"/>
    <w:pPr>
      <w:numPr>
        <w:ilvl w:val="5"/>
      </w:numPr>
      <w:spacing w:before="240"/>
      <w:outlineLvl w:val="5"/>
    </w:pPr>
    <w:rPr>
      <w:b/>
      <w:i w:val="0"/>
      <w:sz w:val="20"/>
    </w:rPr>
  </w:style>
  <w:style w:type="paragraph" w:styleId="Heading7">
    <w:name w:val="heading 7"/>
    <w:basedOn w:val="Heading6"/>
    <w:next w:val="BodyText"/>
    <w:semiHidden/>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semiHidden/>
    <w:qFormat/>
    <w:locked/>
    <w:rsid w:val="00C153F9"/>
    <w:pPr>
      <w:numPr>
        <w:ilvl w:val="7"/>
      </w:numPr>
      <w:outlineLvl w:val="7"/>
    </w:pPr>
    <w:rPr>
      <w:i w:val="0"/>
    </w:rPr>
  </w:style>
  <w:style w:type="paragraph" w:styleId="Heading9">
    <w:name w:val="heading 9"/>
    <w:aliases w:val="Heading appendix 1"/>
    <w:basedOn w:val="Headingappendix1base"/>
    <w:next w:val="BodyText"/>
    <w:semiHidden/>
    <w:qFormat/>
    <w:rsid w:val="001779A9"/>
    <w:pPr>
      <w:numPr>
        <w:numId w:val="23"/>
      </w:numPr>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FF4FAE"/>
    <w:rPr>
      <w:rFonts w:cs="Arial"/>
    </w:rPr>
  </w:style>
  <w:style w:type="paragraph" w:styleId="Footer">
    <w:name w:val="footer"/>
    <w:next w:val="BodyText"/>
    <w:link w:val="FooterChar"/>
    <w:qFormat/>
    <w:rsid w:val="0061179C"/>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135632"/>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FA1BD7"/>
    <w:pPr>
      <w:keepNext/>
      <w:spacing w:after="1440"/>
    </w:pPr>
    <w:rPr>
      <w:rFonts w:eastAsia="Times New Roman"/>
      <w:caps/>
      <w:spacing w:val="10"/>
      <w:sz w:val="19"/>
    </w:rPr>
  </w:style>
  <w:style w:type="paragraph" w:styleId="BlockText">
    <w:name w:val="Block Text"/>
    <w:basedOn w:val="BodyText"/>
    <w:semiHidden/>
    <w:locked/>
    <w:rsid w:val="00F5577A"/>
  </w:style>
  <w:style w:type="character" w:customStyle="1" w:styleId="Captionbold">
    <w:name w:val="Caption bold"/>
    <w:qFormat/>
    <w:rsid w:val="00D717F5"/>
    <w:rPr>
      <w:b/>
    </w:rPr>
  </w:style>
  <w:style w:type="paragraph" w:customStyle="1" w:styleId="Contentsheading">
    <w:name w:val="Contents heading"/>
    <w:next w:val="BodyText"/>
    <w:locked/>
    <w:rsid w:val="00F012C2"/>
    <w:pPr>
      <w:spacing w:after="960" w:line="240" w:lineRule="auto"/>
      <w:outlineLvl w:val="0"/>
    </w:pPr>
    <w:rPr>
      <w:rFonts w:eastAsia="Times New Roman"/>
      <w:sz w:val="40"/>
    </w:rPr>
  </w:style>
  <w:style w:type="paragraph" w:customStyle="1" w:styleId="Documenttitle">
    <w:name w:val="Document title"/>
    <w:next w:val="BodyText"/>
    <w:qFormat/>
    <w:rsid w:val="0078034C"/>
    <w:pPr>
      <w:keepNext/>
      <w:spacing w:before="1680" w:after="360" w:line="240" w:lineRule="auto"/>
      <w:outlineLvl w:val="0"/>
    </w:pPr>
    <w:rPr>
      <w:rFonts w:eastAsia="Times New Roman"/>
      <w:sz w:val="48"/>
    </w:rPr>
  </w:style>
  <w:style w:type="paragraph" w:customStyle="1" w:styleId="Notes">
    <w:name w:val="Notes"/>
    <w:basedOn w:val="BodyText"/>
    <w:qForma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customStyle="1" w:styleId="Contentsbodytext">
    <w:name w:val="Contents body text"/>
    <w:basedOn w:val="BodyText"/>
    <w:locked/>
    <w:rsid w:val="00CD2239"/>
    <w:pPr>
      <w:tabs>
        <w:tab w:val="right" w:leader="dot" w:pos="8222"/>
      </w:tabs>
      <w:jc w:val="both"/>
    </w:pPr>
    <w:rPr>
      <w:rFonts w:eastAsia="Times New Roman"/>
    </w:rPr>
  </w:style>
  <w:style w:type="paragraph" w:customStyle="1" w:styleId="Contentsbodyindented">
    <w:name w:val="Contents body indented"/>
    <w:basedOn w:val="BodyText"/>
    <w:locked/>
    <w:rsid w:val="00CD2239"/>
    <w:pPr>
      <w:ind w:left="284"/>
    </w:pPr>
  </w:style>
  <w:style w:type="paragraph" w:customStyle="1" w:styleId="Bulletlevel1">
    <w:name w:val="Bullet level 1"/>
    <w:basedOn w:val="BodyText"/>
    <w:link w:val="Bulletlevel1Char"/>
    <w:qFormat/>
    <w:rsid w:val="00C21490"/>
    <w:pPr>
      <w:numPr>
        <w:numId w:val="18"/>
      </w:numPr>
      <w:spacing w:before="60" w:after="60"/>
    </w:pPr>
    <w:rPr>
      <w:rFonts w:eastAsia="Times New Roman"/>
    </w:rPr>
  </w:style>
  <w:style w:type="paragraph" w:customStyle="1" w:styleId="Captions">
    <w:name w:val="Captions"/>
    <w:basedOn w:val="BodyText"/>
    <w:next w:val="BodyText"/>
    <w:locked/>
    <w:rsid w:val="00D56D54"/>
    <w:pPr>
      <w:spacing w:before="60" w:after="360"/>
    </w:pPr>
    <w:rPr>
      <w:rFonts w:eastAsia="Times New Roman"/>
      <w:i/>
      <w:sz w:val="18"/>
      <w:szCs w:val="18"/>
    </w:rPr>
  </w:style>
  <w:style w:type="paragraph" w:customStyle="1" w:styleId="Bulletlevel2">
    <w:name w:val="Bullet level 2"/>
    <w:basedOn w:val="Bulletlevel1"/>
    <w:qFormat/>
    <w:rsid w:val="003A4105"/>
    <w:pPr>
      <w:numPr>
        <w:ilvl w:val="1"/>
      </w:numPr>
    </w:pPr>
  </w:style>
  <w:style w:type="paragraph" w:customStyle="1" w:styleId="Tabletitle">
    <w:name w:val="Table title"/>
    <w:basedOn w:val="BodyText"/>
    <w:next w:val="BodyText"/>
    <w:qFormat/>
    <w:rsid w:val="00A8172F"/>
    <w:pPr>
      <w:keepNext/>
      <w:spacing w:before="480" w:after="120" w:line="240" w:lineRule="atLeast"/>
    </w:pPr>
    <w:rPr>
      <w:rFonts w:eastAsia="Times New Roman"/>
      <w:i/>
      <w:sz w:val="18"/>
      <w:szCs w:val="18"/>
    </w:rPr>
  </w:style>
  <w:style w:type="character" w:customStyle="1" w:styleId="Tabletitlebold">
    <w:name w:val="Table title bold"/>
    <w:qFormat/>
    <w:rsid w:val="00D717F5"/>
    <w:rPr>
      <w:b/>
    </w:rPr>
  </w:style>
  <w:style w:type="paragraph" w:customStyle="1" w:styleId="Tabletextleft">
    <w:name w:val="Table text left"/>
    <w:qFormat/>
    <w:rsid w:val="00F30274"/>
    <w:pPr>
      <w:spacing w:before="20" w:after="20" w:line="200" w:lineRule="atLeast"/>
    </w:pPr>
    <w:rPr>
      <w:rFonts w:eastAsia="Times New Roman" w:cs="Arial"/>
      <w:sz w:val="18"/>
    </w:rPr>
  </w:style>
  <w:style w:type="paragraph" w:customStyle="1" w:styleId="Tableheadingleft">
    <w:name w:val="Table heading left"/>
    <w:rsid w:val="00F30274"/>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link w:val="ReferencesChar"/>
    <w:qFormat/>
    <w:rsid w:val="00370E9B"/>
    <w:pPr>
      <w:spacing w:before="60" w:after="60" w:line="240" w:lineRule="atLeast"/>
      <w:ind w:left="284" w:hanging="284"/>
    </w:pPr>
    <w:rPr>
      <w:rFonts w:eastAsia="Times New Roman"/>
    </w:rPr>
  </w:style>
  <w:style w:type="paragraph" w:styleId="CommentText">
    <w:name w:val="annotation text"/>
    <w:basedOn w:val="BodyText"/>
    <w:link w:val="CommentTextChar"/>
    <w:semiHidden/>
    <w:locked/>
  </w:style>
  <w:style w:type="paragraph" w:styleId="EndnoteText">
    <w:name w:val="endnote text"/>
    <w:basedOn w:val="BodyText"/>
    <w:semiHidden/>
    <w:locked/>
  </w:style>
  <w:style w:type="character" w:customStyle="1" w:styleId="Bodytextbold">
    <w:name w:val="Body text bold"/>
    <w:qFormat/>
    <w:rsid w:val="00D717F5"/>
    <w:rPr>
      <w:b/>
    </w:rPr>
  </w:style>
  <w:style w:type="character" w:customStyle="1" w:styleId="Bodytextitalic">
    <w:name w:val="Body text italic"/>
    <w:qFormat/>
    <w:rsid w:val="00D717F5"/>
    <w:rPr>
      <w:i/>
    </w:rPr>
  </w:style>
  <w:style w:type="character" w:customStyle="1" w:styleId="Instructions">
    <w:name w:val="Instructions"/>
    <w:basedOn w:val="DefaultParagraphFont"/>
    <w:locked/>
    <w:rPr>
      <w:rFonts w:ascii="Arial" w:hAnsi="Arial"/>
      <w:b/>
      <w:bCs/>
      <w:color w:val="FF0000"/>
      <w:sz w:val="16"/>
    </w:rPr>
  </w:style>
  <w:style w:type="character" w:customStyle="1" w:styleId="ContentsbodytextChar">
    <w:name w:val="Contents body text Char"/>
    <w:basedOn w:val="DefaultParagraphFont"/>
    <w:locked/>
    <w:rPr>
      <w:noProof w:val="0"/>
      <w:sz w:val="21"/>
      <w:lang w:val="en-AU" w:eastAsia="en-AU" w:bidi="ar-SA"/>
    </w:rPr>
  </w:style>
  <w:style w:type="character" w:customStyle="1" w:styleId="BodyTextChar">
    <w:name w:val="Body Text Char"/>
    <w:basedOn w:val="DefaultParagraphFont"/>
    <w:link w:val="BodyText"/>
    <w:rsid w:val="00FF4FAE"/>
    <w:rPr>
      <w:rFonts w:cs="Arial"/>
    </w:rPr>
  </w:style>
  <w:style w:type="character" w:customStyle="1" w:styleId="CommentTextChar">
    <w:name w:val="Comment Text Char"/>
    <w:basedOn w:val="BodyTextChar"/>
    <w:link w:val="CommentText"/>
    <w:semiHidden/>
    <w:rsid w:val="00C633F1"/>
    <w:rPr>
      <w:rFonts w:ascii="Arial" w:eastAsia="Times" w:hAnsi="Arial" w:cs="Arial"/>
      <w:lang w:val="en-AU" w:eastAsia="en-AU" w:bidi="ar-SA"/>
    </w:rPr>
  </w:style>
  <w:style w:type="paragraph" w:customStyle="1" w:styleId="BodyText-01">
    <w:name w:val="Body Text -0.1"/>
    <w:basedOn w:val="BodyText"/>
    <w:rsid w:val="009F5863"/>
    <w:rPr>
      <w:spacing w:val="-2"/>
    </w:rPr>
  </w:style>
  <w:style w:type="paragraph" w:styleId="TOC1">
    <w:name w:val="toc 1"/>
    <w:basedOn w:val="BodyText"/>
    <w:next w:val="BodyText"/>
    <w:autoRedefine/>
    <w:uiPriority w:val="39"/>
    <w:qFormat/>
    <w:rsid w:val="00F54EE6"/>
    <w:pPr>
      <w:tabs>
        <w:tab w:val="right" w:leader="dot" w:pos="9072"/>
      </w:tabs>
      <w:spacing w:before="120" w:after="0" w:line="200" w:lineRule="atLeast"/>
      <w:ind w:right="284"/>
    </w:pPr>
    <w:rPr>
      <w:noProof/>
    </w:rPr>
  </w:style>
  <w:style w:type="paragraph" w:styleId="TOC2">
    <w:name w:val="toc 2"/>
    <w:basedOn w:val="TOC1"/>
    <w:next w:val="BodyText"/>
    <w:autoRedefine/>
    <w:uiPriority w:val="39"/>
    <w:qFormat/>
    <w:rsid w:val="002160FD"/>
    <w:pPr>
      <w:spacing w:before="60"/>
      <w:ind w:left="142"/>
    </w:pPr>
  </w:style>
  <w:style w:type="paragraph" w:styleId="TOC3">
    <w:name w:val="toc 3"/>
    <w:basedOn w:val="TOC2"/>
    <w:next w:val="BodyText"/>
    <w:autoRedefine/>
    <w:uiPriority w:val="39"/>
    <w:qFormat/>
    <w:rsid w:val="008E617E"/>
    <w:pPr>
      <w:ind w:left="284"/>
    </w:pPr>
  </w:style>
  <w:style w:type="paragraph" w:styleId="TOC4">
    <w:name w:val="toc 4"/>
    <w:basedOn w:val="TOC3"/>
    <w:next w:val="BodyText"/>
    <w:autoRedefine/>
    <w:uiPriority w:val="39"/>
    <w:qFormat/>
    <w:rsid w:val="008E617E"/>
    <w:pPr>
      <w:ind w:left="425"/>
    </w:pPr>
  </w:style>
  <w:style w:type="paragraph" w:customStyle="1" w:styleId="BodyTextbeforeBullet">
    <w:name w:val="Body Text before Bullet"/>
    <w:basedOn w:val="BodyText"/>
    <w:next w:val="Bulletlevel1"/>
    <w:semiHidden/>
    <w:locked/>
    <w:rsid w:val="00826825"/>
    <w:pPr>
      <w:spacing w:after="0"/>
    </w:pPr>
  </w:style>
  <w:style w:type="paragraph" w:customStyle="1" w:styleId="Head1nonumbers">
    <w:name w:val="Head 1 no numbers"/>
    <w:next w:val="BodyText"/>
    <w:link w:val="Head1nonumbersChar"/>
    <w:qFormat/>
    <w:rsid w:val="00530DFD"/>
    <w:pPr>
      <w:keepNext/>
      <w:keepLines/>
      <w:pageBreakBefore/>
      <w:spacing w:after="1080" w:line="240" w:lineRule="auto"/>
      <w:outlineLvl w:val="0"/>
    </w:pPr>
    <w:rPr>
      <w:rFonts w:cs="Arial"/>
      <w:kern w:val="28"/>
      <w:sz w:val="40"/>
    </w:rPr>
  </w:style>
  <w:style w:type="paragraph" w:customStyle="1" w:styleId="Figuresandimagesleft">
    <w:name w:val="Figures and images left"/>
    <w:basedOn w:val="BodyText"/>
    <w:next w:val="Captions"/>
    <w:link w:val="FiguresandimagesleftChar"/>
    <w:qFormat/>
    <w:rsid w:val="00D717F5"/>
    <w:pPr>
      <w:keepNext/>
      <w:spacing w:before="480" w:after="80" w:line="160" w:lineRule="atLeast"/>
    </w:pPr>
  </w:style>
  <w:style w:type="character" w:customStyle="1" w:styleId="FiguresandimagesleftChar">
    <w:name w:val="Figures and images left Char"/>
    <w:basedOn w:val="BodyTextChar"/>
    <w:link w:val="Figuresandimagesleft"/>
    <w:rsid w:val="00D717F5"/>
    <w:rPr>
      <w:rFonts w:cs="Arial"/>
    </w:rPr>
  </w:style>
  <w:style w:type="character" w:styleId="Hyperlink">
    <w:name w:val="Hyperlink"/>
    <w:uiPriority w:val="99"/>
    <w:qFormat/>
    <w:rsid w:val="002A5CA2"/>
    <w:rPr>
      <w:color w:val="0000FF"/>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link w:val="VersopageinfoChar"/>
    <w:qFormat/>
    <w:rsid w:val="00661A73"/>
    <w:pPr>
      <w:spacing w:before="0"/>
    </w:pPr>
  </w:style>
  <w:style w:type="character" w:customStyle="1" w:styleId="Heading6Char">
    <w:name w:val="Heading 6 Char"/>
    <w:basedOn w:val="BodyTextChar"/>
    <w:link w:val="Heading6"/>
    <w:semiHidden/>
    <w:rsid w:val="00C3764C"/>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Bulletlevel1Char">
    <w:name w:val="Bullet level 1 Char"/>
    <w:basedOn w:val="BodyTextChar"/>
    <w:link w:val="Bulletlevel1"/>
    <w:rsid w:val="00C21490"/>
    <w:rPr>
      <w:rFonts w:eastAsia="Times New Roman" w:cs="Arial"/>
    </w:rPr>
  </w:style>
  <w:style w:type="character" w:customStyle="1" w:styleId="Hyperlinkprint">
    <w:name w:val="Hyperlink print"/>
    <w:basedOn w:val="Hyperlink"/>
    <w:qFormat/>
    <w:rsid w:val="00935D6C"/>
    <w:rPr>
      <w:color w:val="0000FF"/>
    </w:rPr>
  </w:style>
  <w:style w:type="paragraph" w:styleId="TOCHeading">
    <w:name w:val="TOC Heading"/>
    <w:next w:val="Normal"/>
    <w:qFormat/>
    <w:rsid w:val="00F012C2"/>
    <w:pPr>
      <w:pageBreakBefore/>
      <w:spacing w:after="960" w:line="240" w:lineRule="auto"/>
    </w:pPr>
    <w:rPr>
      <w:rFonts w:eastAsia="Times New Roman"/>
      <w:sz w:val="40"/>
    </w:rPr>
  </w:style>
  <w:style w:type="paragraph" w:styleId="Closing">
    <w:name w:val="Closing"/>
    <w:basedOn w:val="BodyText"/>
    <w:next w:val="BodyText"/>
    <w:semiHidden/>
    <w:locked/>
    <w:rsid w:val="0040094A"/>
    <w:pPr>
      <w:ind w:left="4252"/>
    </w:pPr>
  </w:style>
  <w:style w:type="paragraph" w:styleId="Date">
    <w:name w:val="Date"/>
    <w:basedOn w:val="BodyText"/>
    <w:next w:val="BodyText"/>
    <w:semiHidden/>
    <w:locked/>
    <w:rsid w:val="0040094A"/>
  </w:style>
  <w:style w:type="paragraph" w:styleId="E-mailSignature">
    <w:name w:val="E-mail Signature"/>
    <w:basedOn w:val="BodyText"/>
    <w:next w:val="BodyText"/>
    <w:semiHidden/>
    <w:locked/>
    <w:rsid w:val="006A2893"/>
  </w:style>
  <w:style w:type="paragraph" w:styleId="EnvelopeAddress">
    <w:name w:val="envelope address"/>
    <w:basedOn w:val="BodyText"/>
    <w:next w:val="BodyText"/>
    <w:semiHidden/>
    <w:locked/>
    <w:rsid w:val="006A2893"/>
    <w:pPr>
      <w:framePr w:w="7920" w:h="1980" w:hRule="exact" w:hSpace="180" w:wrap="auto" w:hAnchor="page" w:xAlign="center" w:yAlign="bottom"/>
      <w:ind w:left="2880"/>
    </w:pPr>
    <w:rPr>
      <w:sz w:val="24"/>
      <w:szCs w:val="24"/>
    </w:rPr>
  </w:style>
  <w:style w:type="paragraph" w:styleId="EnvelopeReturn">
    <w:name w:val="envelope return"/>
    <w:basedOn w:val="BodyText"/>
    <w:next w:val="BodyText"/>
    <w:semiHidden/>
    <w:locked/>
    <w:rsid w:val="006A2893"/>
  </w:style>
  <w:style w:type="character" w:styleId="FollowedHyperlink">
    <w:name w:val="FollowedHyperlink"/>
    <w:basedOn w:val="Hyperlink"/>
    <w:rsid w:val="00FD4C7A"/>
    <w:rPr>
      <w:color w:val="0000FF"/>
    </w:rPr>
  </w:style>
  <w:style w:type="paragraph" w:styleId="HTMLAddress">
    <w:name w:val="HTML Address"/>
    <w:basedOn w:val="BodyText"/>
    <w:next w:val="BodyText"/>
    <w:semiHidden/>
    <w:locked/>
    <w:rsid w:val="006A2893"/>
    <w:rPr>
      <w:iCs/>
    </w:rPr>
  </w:style>
  <w:style w:type="paragraph" w:styleId="HTMLPreformatted">
    <w:name w:val="HTML Preformatted"/>
    <w:basedOn w:val="BodyText"/>
    <w:next w:val="BodyText"/>
    <w:semiHidden/>
    <w:locked/>
    <w:rsid w:val="006A2893"/>
    <w:rPr>
      <w:rFonts w:ascii="Courier New" w:hAnsi="Courier New" w:cs="Courier New"/>
    </w:rPr>
  </w:style>
  <w:style w:type="paragraph" w:styleId="List">
    <w:name w:val="List"/>
    <w:basedOn w:val="BodyText"/>
    <w:next w:val="BodyText"/>
    <w:semiHidden/>
    <w:locked/>
    <w:rsid w:val="006A2893"/>
    <w:pPr>
      <w:ind w:left="283" w:hanging="283"/>
    </w:pPr>
  </w:style>
  <w:style w:type="paragraph" w:styleId="List2">
    <w:name w:val="List 2"/>
    <w:basedOn w:val="List"/>
    <w:next w:val="BodyText"/>
    <w:semiHidden/>
    <w:locked/>
    <w:rsid w:val="006A2893"/>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styleId="ListBullet2">
    <w:name w:val="List Bullet 2"/>
    <w:basedOn w:val="ListBullet"/>
    <w:next w:val="BodyText"/>
    <w:semiHidden/>
    <w:locked/>
    <w:rsid w:val="00252F33"/>
    <w:pPr>
      <w:numPr>
        <w:numId w:val="2"/>
      </w:numPr>
    </w:pPr>
  </w:style>
  <w:style w:type="paragraph" w:styleId="ListBullet3">
    <w:name w:val="List Bullet 3"/>
    <w:basedOn w:val="ListBullet2"/>
    <w:next w:val="BodyText"/>
    <w:semiHidden/>
    <w:locked/>
    <w:rsid w:val="00252F33"/>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basedOn w:val="BodyText"/>
    <w:semiHidden/>
    <w:locked/>
    <w:rsid w:val="00252F33"/>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paragraph" w:styleId="NormalIndent">
    <w:name w:val="Normal Indent"/>
    <w:basedOn w:val="BodyText"/>
    <w:next w:val="BodyText"/>
    <w:semiHidden/>
    <w:locked/>
    <w:rsid w:val="00252F33"/>
    <w:pPr>
      <w:ind w:left="720"/>
    </w:pPr>
  </w:style>
  <w:style w:type="paragraph" w:styleId="NoteHeading">
    <w:name w:val="Note Heading"/>
    <w:basedOn w:val="BodyText"/>
    <w:next w:val="BodyText"/>
    <w:semiHidden/>
    <w:locked/>
    <w:rsid w:val="00252F33"/>
  </w:style>
  <w:style w:type="character" w:styleId="PageNumber">
    <w:name w:val="page number"/>
    <w:basedOn w:val="DefaultParagraphFont"/>
    <w:locked/>
    <w:rsid w:val="00150271"/>
    <w:rPr>
      <w:rFonts w:ascii="Arial Bold" w:hAnsi="Arial Bold"/>
      <w:b/>
      <w:i w:val="0"/>
      <w:caps w:val="0"/>
      <w:smallCaps w:val="0"/>
      <w:strike w:val="0"/>
      <w:dstrike w:val="0"/>
      <w:vanish w:val="0"/>
      <w:color w:val="auto"/>
      <w:spacing w:val="0"/>
      <w:w w:val="100"/>
      <w:position w:val="0"/>
      <w:sz w:val="16"/>
      <w:vertAlign w:val="baseline"/>
    </w:rPr>
  </w:style>
  <w:style w:type="paragraph" w:styleId="PlainText">
    <w:name w:val="Plain Text"/>
    <w:basedOn w:val="BodyText"/>
    <w:semiHidden/>
    <w:locked/>
    <w:rsid w:val="00252F33"/>
    <w:rPr>
      <w:rFonts w:ascii="Courier New" w:hAnsi="Courier New" w:cs="Courier New"/>
    </w:rPr>
  </w:style>
  <w:style w:type="paragraph" w:styleId="Salutation">
    <w:name w:val="Salutation"/>
    <w:basedOn w:val="BodyText"/>
    <w:next w:val="BodyText"/>
    <w:semiHidden/>
    <w:locked/>
    <w:rsid w:val="00252F33"/>
  </w:style>
  <w:style w:type="paragraph" w:styleId="Signature">
    <w:name w:val="Signature"/>
    <w:basedOn w:val="BodyText"/>
    <w:next w:val="BodyText"/>
    <w:semiHidden/>
    <w:locked/>
    <w:rsid w:val="00252F33"/>
    <w:pPr>
      <w:ind w:left="4252"/>
    </w:pPr>
  </w:style>
  <w:style w:type="paragraph" w:styleId="Subtitle">
    <w:name w:val="Subtitle"/>
    <w:aliases w:val="S-DO NOT USE"/>
    <w:basedOn w:val="Title"/>
    <w:next w:val="BodyText"/>
    <w:semiHidden/>
    <w:qFormat/>
    <w:locked/>
    <w:rsid w:val="0033245F"/>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basedOn w:val="BodyText"/>
    <w:next w:val="BodyText"/>
    <w:semiHidden/>
    <w:locked/>
    <w:rsid w:val="0033245F"/>
  </w:style>
  <w:style w:type="character" w:customStyle="1" w:styleId="Heading1Char">
    <w:name w:val="Heading 1 Char"/>
    <w:basedOn w:val="DefaultParagraphFont"/>
    <w:link w:val="Heading1"/>
    <w:rsid w:val="0078034C"/>
    <w:rPr>
      <w:rFonts w:cs="Arial"/>
      <w:kern w:val="28"/>
      <w:sz w:val="40"/>
    </w:rPr>
  </w:style>
  <w:style w:type="character" w:customStyle="1" w:styleId="Head1nonumbersChar">
    <w:name w:val="Head 1 no numbers Char"/>
    <w:basedOn w:val="Heading1Char"/>
    <w:link w:val="Head1nonumbers"/>
    <w:rsid w:val="00B83539"/>
    <w:rPr>
      <w:rFonts w:cs="Arial"/>
      <w:kern w:val="28"/>
      <w:sz w:val="40"/>
    </w:rPr>
  </w:style>
  <w:style w:type="paragraph" w:customStyle="1" w:styleId="Head2nonumbers">
    <w:name w:val="Head 2 no numbers"/>
    <w:basedOn w:val="Head1nonumbers"/>
    <w:next w:val="BodyText"/>
    <w:link w:val="Head2nonumbersChar"/>
    <w:qFormat/>
    <w:rsid w:val="00B83539"/>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B83539"/>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D26085"/>
    <w:pPr>
      <w:numPr>
        <w:ilvl w:val="3"/>
      </w:numPr>
      <w:spacing w:before="180"/>
      <w:outlineLvl w:val="3"/>
    </w:pPr>
    <w:rPr>
      <w:i/>
      <w:sz w:val="22"/>
      <w:szCs w:val="22"/>
    </w:rPr>
  </w:style>
  <w:style w:type="paragraph" w:customStyle="1" w:styleId="Head5nonumbers">
    <w:name w:val="Head 5 no numbers"/>
    <w:basedOn w:val="Head4nonumbers"/>
    <w:next w:val="BodyText"/>
    <w:qFormat/>
    <w:rsid w:val="00D26085"/>
    <w:pPr>
      <w:numPr>
        <w:ilvl w:val="4"/>
      </w:numPr>
      <w:outlineLvl w:val="4"/>
    </w:pPr>
    <w:rPr>
      <w:b w:val="0"/>
    </w:rPr>
  </w:style>
  <w:style w:type="character" w:customStyle="1" w:styleId="Heading2Char">
    <w:name w:val="Heading 2 Char"/>
    <w:basedOn w:val="Heading1Char"/>
    <w:link w:val="Heading2"/>
    <w:rsid w:val="00AA0039"/>
    <w:rPr>
      <w:rFonts w:cs="Arial"/>
      <w:kern w:val="28"/>
      <w:sz w:val="30"/>
      <w:szCs w:val="30"/>
    </w:rPr>
  </w:style>
  <w:style w:type="character" w:customStyle="1" w:styleId="Head2nonumbersChar">
    <w:name w:val="Head 2 no numbers Char"/>
    <w:basedOn w:val="Head1nonumbersChar"/>
    <w:link w:val="Head2nonumbers"/>
    <w:rsid w:val="00B83539"/>
    <w:rPr>
      <w:rFonts w:cs="Arial"/>
      <w:kern w:val="28"/>
      <w:sz w:val="30"/>
      <w:szCs w:val="28"/>
    </w:rPr>
  </w:style>
  <w:style w:type="character" w:customStyle="1" w:styleId="Head3nonumbersChar">
    <w:name w:val="Head 3 no numbers Char"/>
    <w:basedOn w:val="Head2nonumbersChar"/>
    <w:link w:val="Head3nonumbers"/>
    <w:rsid w:val="00B83539"/>
    <w:rPr>
      <w:rFonts w:cs="Lucida Sans Unicode"/>
      <w:b/>
      <w:kern w:val="28"/>
      <w:sz w:val="24"/>
      <w:szCs w:val="24"/>
    </w:rPr>
  </w:style>
  <w:style w:type="character" w:customStyle="1" w:styleId="Heading3Char">
    <w:name w:val="Heading 3 Char"/>
    <w:basedOn w:val="Heading2Char"/>
    <w:link w:val="Heading3"/>
    <w:rsid w:val="002250C3"/>
    <w:rPr>
      <w:rFonts w:cs="Arial"/>
      <w:b/>
      <w:kern w:val="28"/>
      <w:sz w:val="24"/>
      <w:szCs w:val="30"/>
    </w:rPr>
  </w:style>
  <w:style w:type="character" w:customStyle="1" w:styleId="Heading4Char">
    <w:name w:val="Heading 4 Char"/>
    <w:basedOn w:val="Heading3Char"/>
    <w:link w:val="Heading4"/>
    <w:rsid w:val="00D26085"/>
    <w:rPr>
      <w:rFonts w:cs="Arial"/>
      <w:b/>
      <w:i/>
      <w:kern w:val="28"/>
      <w:sz w:val="22"/>
      <w:szCs w:val="30"/>
    </w:rPr>
  </w:style>
  <w:style w:type="character" w:customStyle="1" w:styleId="Head4nonumbersChar">
    <w:name w:val="Head 4 no numbers Char"/>
    <w:basedOn w:val="Heading4Char"/>
    <w:link w:val="Head4nonumbers"/>
    <w:rsid w:val="00D26085"/>
    <w:rPr>
      <w:rFonts w:cs="Lucida Sans Unicode"/>
      <w:b/>
      <w:i/>
      <w:kern w:val="28"/>
      <w:sz w:val="22"/>
      <w:szCs w:val="22"/>
    </w:rPr>
  </w:style>
  <w:style w:type="paragraph" w:styleId="TOC6">
    <w:name w:val="toc 6"/>
    <w:basedOn w:val="Normal"/>
    <w:next w:val="Normal"/>
    <w:autoRedefine/>
    <w:semiHidden/>
    <w:locked/>
    <w:rsid w:val="0093491D"/>
    <w:pPr>
      <w:ind w:left="1050"/>
    </w:pPr>
  </w:style>
  <w:style w:type="paragraph" w:customStyle="1" w:styleId="Bulletlevel1numbered">
    <w:name w:val="Bullet level 1 numbered"/>
    <w:basedOn w:val="BodyText"/>
    <w:link w:val="Bulletlevel1numberedChar"/>
    <w:qFormat/>
    <w:rsid w:val="00A053BB"/>
    <w:pPr>
      <w:numPr>
        <w:numId w:val="19"/>
      </w:numPr>
      <w:spacing w:before="60" w:after="60"/>
      <w:ind w:left="568" w:hanging="284"/>
    </w:pPr>
  </w:style>
  <w:style w:type="character" w:customStyle="1" w:styleId="Bulletlevel1numberedChar">
    <w:name w:val="Bullet level 1 numbered Char"/>
    <w:basedOn w:val="Bulletlevel1Char"/>
    <w:link w:val="Bulletlevel1numbered"/>
    <w:rsid w:val="00A053BB"/>
    <w:rPr>
      <w:rFonts w:eastAsia="Times New Roman" w:cs="Arial"/>
    </w:rPr>
  </w:style>
  <w:style w:type="paragraph" w:customStyle="1" w:styleId="Bulletlevel2numbered">
    <w:name w:val="Bullet level 2 numbered"/>
    <w:basedOn w:val="Bulletlevel1numbered"/>
    <w:qFormat/>
    <w:rsid w:val="00A053BB"/>
    <w:pPr>
      <w:numPr>
        <w:ilvl w:val="1"/>
      </w:numPr>
    </w:pPr>
  </w:style>
  <w:style w:type="paragraph" w:styleId="TableofFigures">
    <w:name w:val="table of figures"/>
    <w:basedOn w:val="TOC1"/>
    <w:next w:val="BodyText"/>
    <w:uiPriority w:val="99"/>
    <w:qFormat/>
    <w:rsid w:val="002160FD"/>
  </w:style>
  <w:style w:type="numbering" w:styleId="111111">
    <w:name w:val="Outline List 2"/>
    <w:basedOn w:val="NoList"/>
    <w:semiHidden/>
    <w:locked/>
    <w:rsid w:val="00D809E4"/>
    <w:pPr>
      <w:numPr>
        <w:numId w:val="12"/>
      </w:numPr>
    </w:pPr>
  </w:style>
  <w:style w:type="numbering" w:styleId="1ai">
    <w:name w:val="Outline List 1"/>
    <w:basedOn w:val="NoList"/>
    <w:semiHidden/>
    <w:locked/>
    <w:rsid w:val="00D809E4"/>
    <w:pPr>
      <w:numPr>
        <w:numId w:val="13"/>
      </w:numPr>
    </w:pPr>
  </w:style>
  <w:style w:type="numbering" w:styleId="ArticleSection">
    <w:name w:val="Outline List 3"/>
    <w:basedOn w:val="NoList"/>
    <w:semiHidden/>
    <w:locked/>
    <w:rsid w:val="00D809E4"/>
    <w:pPr>
      <w:numPr>
        <w:numId w:val="14"/>
      </w:numPr>
    </w:pPr>
  </w:style>
  <w:style w:type="character" w:styleId="Emphasis">
    <w:name w:val="Emphasis"/>
    <w:basedOn w:val="DefaultParagraphFont"/>
    <w:semiHidden/>
    <w:qFormat/>
    <w:locked/>
    <w:rsid w:val="00D809E4"/>
    <w:rPr>
      <w:i/>
      <w:iCs/>
    </w:rPr>
  </w:style>
  <w:style w:type="character" w:styleId="HTMLAcronym">
    <w:name w:val="HTML Acronym"/>
    <w:basedOn w:val="DefaultParagraphFont"/>
    <w:semiHidden/>
    <w:locked/>
    <w:rsid w:val="00D809E4"/>
  </w:style>
  <w:style w:type="character" w:styleId="HTMLCite">
    <w:name w:val="HTML Cite"/>
    <w:basedOn w:val="DefaultParagraphFont"/>
    <w:semiHidden/>
    <w:locked/>
    <w:rsid w:val="00D809E4"/>
    <w:rPr>
      <w:i/>
      <w:iCs/>
    </w:rPr>
  </w:style>
  <w:style w:type="character" w:styleId="HTMLCode">
    <w:name w:val="HTML Code"/>
    <w:basedOn w:val="DefaultParagraphFont"/>
    <w:semiHidden/>
    <w:locked/>
    <w:rsid w:val="00D809E4"/>
    <w:rPr>
      <w:rFonts w:ascii="Courier New" w:hAnsi="Courier New" w:cs="Courier New"/>
      <w:sz w:val="20"/>
      <w:szCs w:val="20"/>
    </w:rPr>
  </w:style>
  <w:style w:type="character" w:styleId="HTMLDefinition">
    <w:name w:val="HTML Definition"/>
    <w:basedOn w:val="DefaultParagraphFont"/>
    <w:semiHidden/>
    <w:locked/>
    <w:rsid w:val="00D809E4"/>
    <w:rPr>
      <w:i/>
      <w:iCs/>
    </w:rPr>
  </w:style>
  <w:style w:type="character" w:styleId="HTMLKeyboard">
    <w:name w:val="HTML Keyboard"/>
    <w:basedOn w:val="DefaultParagraphFont"/>
    <w:semiHidden/>
    <w:locked/>
    <w:rsid w:val="00D809E4"/>
    <w:rPr>
      <w:rFonts w:ascii="Courier New" w:hAnsi="Courier New" w:cs="Courier New"/>
      <w:sz w:val="20"/>
      <w:szCs w:val="20"/>
    </w:rPr>
  </w:style>
  <w:style w:type="character" w:styleId="HTMLSample">
    <w:name w:val="HTML Sample"/>
    <w:basedOn w:val="DefaultParagraphFont"/>
    <w:semiHidden/>
    <w:locked/>
    <w:rsid w:val="00D809E4"/>
    <w:rPr>
      <w:rFonts w:ascii="Courier New" w:hAnsi="Courier New" w:cs="Courier New"/>
    </w:rPr>
  </w:style>
  <w:style w:type="character" w:styleId="HTMLTypewriter">
    <w:name w:val="HTML Typewriter"/>
    <w:basedOn w:val="DefaultParagraphFont"/>
    <w:semiHidden/>
    <w:locked/>
    <w:rsid w:val="00D809E4"/>
    <w:rPr>
      <w:rFonts w:ascii="Courier New" w:hAnsi="Courier New" w:cs="Courier New"/>
      <w:sz w:val="20"/>
      <w:szCs w:val="20"/>
    </w:rPr>
  </w:style>
  <w:style w:type="character" w:styleId="HTMLVariable">
    <w:name w:val="HTML Variable"/>
    <w:basedOn w:val="DefaultParagraphFont"/>
    <w:semiHidden/>
    <w:locked/>
    <w:rsid w:val="00D809E4"/>
    <w:rPr>
      <w:i/>
      <w:iCs/>
    </w:rPr>
  </w:style>
  <w:style w:type="character" w:styleId="LineNumber">
    <w:name w:val="line number"/>
    <w:basedOn w:val="DefaultParagraphFont"/>
    <w:semiHidden/>
    <w:locked/>
    <w:rsid w:val="00D809E4"/>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7C466B"/>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FD4C7A"/>
    <w:rPr>
      <w:position w:val="-2"/>
      <w:vertAlign w:val="subscript"/>
    </w:rPr>
  </w:style>
  <w:style w:type="paragraph" w:styleId="BalloonText">
    <w:name w:val="Balloon Text"/>
    <w:basedOn w:val="Normal"/>
    <w:link w:val="BalloonTextChar"/>
    <w:semiHidden/>
    <w:locked/>
    <w:rsid w:val="00295CB9"/>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025273"/>
    <w:rPr>
      <w:rFonts w:ascii="Tahoma" w:hAnsi="Tahoma" w:cs="Tahoma"/>
      <w:sz w:val="16"/>
      <w:szCs w:val="16"/>
    </w:rPr>
  </w:style>
  <w:style w:type="character" w:customStyle="1" w:styleId="FooterChar">
    <w:name w:val="Footer Char"/>
    <w:basedOn w:val="DefaultParagraphFont"/>
    <w:link w:val="Footer"/>
    <w:rsid w:val="0061179C"/>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basedOn w:val="Normal"/>
    <w:next w:val="Normal"/>
    <w:uiPriority w:val="37"/>
    <w:unhideWhenUsed/>
    <w:locked/>
    <w:rsid w:val="00F5577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Normal"/>
    <w:link w:val="CaptionChar"/>
    <w:qFormat/>
    <w:rsid w:val="00B7409B"/>
    <w:pPr>
      <w:spacing w:before="120" w:after="480" w:line="200" w:lineRule="atLeast"/>
    </w:pPr>
    <w:rPr>
      <w:rFonts w:eastAsia="Times New Roman" w:cs="Arial"/>
      <w:i/>
      <w:sz w:val="18"/>
      <w:szCs w:val="18"/>
    </w:rPr>
  </w:style>
  <w:style w:type="paragraph" w:styleId="CommentSubject">
    <w:name w:val="annotation subject"/>
    <w:basedOn w:val="CommentText"/>
    <w:next w:val="CommentText"/>
    <w:link w:val="CommentSubjectChar"/>
    <w:semiHidden/>
    <w:locked/>
    <w:rsid w:val="00792071"/>
    <w:pPr>
      <w:spacing w:before="120" w:after="120" w:line="240" w:lineRule="auto"/>
    </w:pPr>
    <w:rPr>
      <w:rFonts w:cs="Times New Roman"/>
      <w:b/>
      <w:bCs/>
    </w:rPr>
  </w:style>
  <w:style w:type="character" w:customStyle="1" w:styleId="CommentSubjectChar">
    <w:name w:val="Comment Subject Char"/>
    <w:basedOn w:val="CommentTextChar"/>
    <w:link w:val="CommentSubject"/>
    <w:semiHidden/>
    <w:rsid w:val="00792071"/>
    <w:rPr>
      <w:rFonts w:ascii="Arial" w:eastAsia="Times" w:hAnsi="Arial" w:cs="Arial"/>
      <w:b/>
      <w:bCs/>
      <w:lang w:val="en-AU" w:eastAsia="en-AU" w:bidi="ar-SA"/>
    </w:rPr>
  </w:style>
  <w:style w:type="paragraph" w:styleId="DocumentMap">
    <w:name w:val="Document Map"/>
    <w:basedOn w:val="Normal"/>
    <w:link w:val="DocumentMapChar"/>
    <w:semiHidden/>
    <w:locked/>
    <w:rsid w:val="00792071"/>
    <w:pPr>
      <w:spacing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792071"/>
    <w:rPr>
      <w:rFonts w:ascii="Tahoma" w:hAnsi="Tahoma" w:cs="Tahoma"/>
      <w:sz w:val="16"/>
      <w:szCs w:val="16"/>
    </w:rPr>
  </w:style>
  <w:style w:type="paragraph" w:styleId="FootnoteText">
    <w:name w:val="footnote text"/>
    <w:link w:val="FootnoteTextChar"/>
    <w:locked/>
    <w:rsid w:val="007816B2"/>
    <w:pPr>
      <w:tabs>
        <w:tab w:val="left" w:pos="284"/>
      </w:tabs>
      <w:spacing w:before="30" w:after="0" w:line="240" w:lineRule="auto"/>
      <w:ind w:left="113" w:hanging="113"/>
    </w:pPr>
    <w:rPr>
      <w:rFonts w:cs="Arial"/>
      <w:sz w:val="16"/>
    </w:rPr>
  </w:style>
  <w:style w:type="character" w:customStyle="1" w:styleId="FootnoteTextChar">
    <w:name w:val="Footnote Text Char"/>
    <w:basedOn w:val="DefaultParagraphFont"/>
    <w:link w:val="FootnoteText"/>
    <w:rsid w:val="007816B2"/>
    <w:rPr>
      <w:rFonts w:cs="Arial"/>
      <w:sz w:val="16"/>
    </w:rPr>
  </w:style>
  <w:style w:type="paragraph" w:styleId="Index1">
    <w:name w:val="index 1"/>
    <w:basedOn w:val="Normal"/>
    <w:next w:val="Normal"/>
    <w:autoRedefine/>
    <w:semiHidden/>
    <w:locked/>
    <w:rsid w:val="00792071"/>
    <w:pPr>
      <w:spacing w:line="240" w:lineRule="auto"/>
      <w:ind w:left="200" w:hanging="200"/>
    </w:pPr>
  </w:style>
  <w:style w:type="paragraph" w:styleId="Index2">
    <w:name w:val="index 2"/>
    <w:basedOn w:val="Normal"/>
    <w:next w:val="Normal"/>
    <w:autoRedefine/>
    <w:semiHidden/>
    <w:locked/>
    <w:rsid w:val="00792071"/>
    <w:pPr>
      <w:spacing w:line="240" w:lineRule="auto"/>
      <w:ind w:left="400" w:hanging="200"/>
    </w:pPr>
  </w:style>
  <w:style w:type="paragraph" w:styleId="Index3">
    <w:name w:val="index 3"/>
    <w:basedOn w:val="Normal"/>
    <w:next w:val="Normal"/>
    <w:autoRedefine/>
    <w:semiHidden/>
    <w:locked/>
    <w:rsid w:val="00792071"/>
    <w:pPr>
      <w:spacing w:line="240" w:lineRule="auto"/>
      <w:ind w:left="600" w:hanging="200"/>
    </w:pPr>
  </w:style>
  <w:style w:type="paragraph" w:styleId="Index4">
    <w:name w:val="index 4"/>
    <w:basedOn w:val="Normal"/>
    <w:next w:val="Normal"/>
    <w:autoRedefine/>
    <w:semiHidden/>
    <w:locked/>
    <w:rsid w:val="00792071"/>
    <w:pPr>
      <w:spacing w:line="240" w:lineRule="auto"/>
      <w:ind w:left="800" w:hanging="200"/>
    </w:pPr>
  </w:style>
  <w:style w:type="paragraph" w:styleId="Index5">
    <w:name w:val="index 5"/>
    <w:basedOn w:val="Normal"/>
    <w:next w:val="Normal"/>
    <w:autoRedefine/>
    <w:semiHidden/>
    <w:locked/>
    <w:rsid w:val="00792071"/>
    <w:pPr>
      <w:spacing w:line="240" w:lineRule="auto"/>
      <w:ind w:left="1000" w:hanging="200"/>
    </w:pPr>
  </w:style>
  <w:style w:type="paragraph" w:styleId="Index6">
    <w:name w:val="index 6"/>
    <w:basedOn w:val="Normal"/>
    <w:next w:val="Normal"/>
    <w:autoRedefine/>
    <w:semiHidden/>
    <w:locked/>
    <w:rsid w:val="00792071"/>
    <w:pPr>
      <w:spacing w:line="240" w:lineRule="auto"/>
      <w:ind w:left="1200" w:hanging="200"/>
    </w:pPr>
  </w:style>
  <w:style w:type="paragraph" w:styleId="Index7">
    <w:name w:val="index 7"/>
    <w:basedOn w:val="Normal"/>
    <w:next w:val="Normal"/>
    <w:autoRedefine/>
    <w:semiHidden/>
    <w:locked/>
    <w:rsid w:val="00792071"/>
    <w:pPr>
      <w:spacing w:line="240" w:lineRule="auto"/>
      <w:ind w:left="1400" w:hanging="200"/>
    </w:pPr>
  </w:style>
  <w:style w:type="paragraph" w:styleId="Index8">
    <w:name w:val="index 8"/>
    <w:basedOn w:val="Normal"/>
    <w:next w:val="Normal"/>
    <w:autoRedefine/>
    <w:semiHidden/>
    <w:locked/>
    <w:rsid w:val="00792071"/>
    <w:pPr>
      <w:spacing w:line="240" w:lineRule="auto"/>
      <w:ind w:left="1600" w:hanging="200"/>
    </w:pPr>
  </w:style>
  <w:style w:type="paragraph" w:styleId="Index9">
    <w:name w:val="index 9"/>
    <w:basedOn w:val="Normal"/>
    <w:next w:val="Normal"/>
    <w:autoRedefine/>
    <w:semiHidden/>
    <w:locked/>
    <w:rsid w:val="00792071"/>
    <w:pPr>
      <w:spacing w:line="240" w:lineRule="auto"/>
      <w:ind w:left="1800" w:hanging="200"/>
    </w:pPr>
  </w:style>
  <w:style w:type="paragraph" w:styleId="IndexHeading">
    <w:name w:val="index heading"/>
    <w:basedOn w:val="Normal"/>
    <w:next w:val="Index1"/>
    <w:semiHidden/>
    <w:locked/>
    <w:rsid w:val="00792071"/>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qFormat/>
    <w:locked/>
    <w:rsid w:val="00792071"/>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semiHidden/>
    <w:rsid w:val="00792071"/>
    <w:rPr>
      <w:b/>
      <w:bCs/>
      <w:i/>
      <w:iCs/>
      <w:color w:val="4F81BD" w:themeColor="accent1"/>
    </w:rPr>
  </w:style>
  <w:style w:type="paragraph" w:styleId="ListParagraph">
    <w:name w:val="List Paragraph"/>
    <w:basedOn w:val="Normal"/>
    <w:uiPriority w:val="34"/>
    <w:semiHidden/>
    <w:qFormat/>
    <w:locked/>
    <w:rsid w:val="00792071"/>
    <w:pPr>
      <w:ind w:left="720"/>
      <w:contextualSpacing/>
    </w:pPr>
  </w:style>
  <w:style w:type="paragraph" w:styleId="MacroText">
    <w:name w:val="macro"/>
    <w:link w:val="MacroTextChar"/>
    <w:semiHidden/>
    <w:locked/>
    <w:rsid w:val="00792071"/>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semiHidden/>
    <w:rsid w:val="00792071"/>
    <w:rPr>
      <w:rFonts w:ascii="Consolas" w:hAnsi="Consolas"/>
    </w:rPr>
  </w:style>
  <w:style w:type="paragraph" w:styleId="NoSpacing">
    <w:name w:val="No Spacing"/>
    <w:uiPriority w:val="1"/>
    <w:semiHidden/>
    <w:qFormat/>
    <w:locked/>
    <w:rsid w:val="00792071"/>
    <w:pPr>
      <w:spacing w:line="240" w:lineRule="auto"/>
    </w:pPr>
  </w:style>
  <w:style w:type="paragraph" w:styleId="Quote">
    <w:name w:val="Quote"/>
    <w:basedOn w:val="Normal"/>
    <w:next w:val="Normal"/>
    <w:link w:val="QuoteChar"/>
    <w:uiPriority w:val="29"/>
    <w:semiHidden/>
    <w:qFormat/>
    <w:locked/>
    <w:rsid w:val="00792071"/>
    <w:rPr>
      <w:i/>
      <w:iCs/>
      <w:color w:val="000000" w:themeColor="text1"/>
    </w:rPr>
  </w:style>
  <w:style w:type="character" w:customStyle="1" w:styleId="QuoteChar">
    <w:name w:val="Quote Char"/>
    <w:basedOn w:val="DefaultParagraphFont"/>
    <w:link w:val="Quote"/>
    <w:uiPriority w:val="29"/>
    <w:semiHidden/>
    <w:rsid w:val="00792071"/>
    <w:rPr>
      <w:i/>
      <w:iCs/>
      <w:color w:val="000000" w:themeColor="text1"/>
    </w:rPr>
  </w:style>
  <w:style w:type="paragraph" w:styleId="TOAHeading">
    <w:name w:val="toa heading"/>
    <w:next w:val="Normal"/>
    <w:uiPriority w:val="99"/>
    <w:semiHidden/>
    <w:locked/>
    <w:rsid w:val="002160FD"/>
    <w:pPr>
      <w:spacing w:before="120"/>
    </w:pPr>
    <w:rPr>
      <w:rFonts w:eastAsiaTheme="majorEastAsia" w:cstheme="majorBidi"/>
      <w:bCs/>
      <w:szCs w:val="24"/>
    </w:rPr>
  </w:style>
  <w:style w:type="paragraph" w:styleId="TOC7">
    <w:name w:val="toc 7"/>
    <w:basedOn w:val="Normal"/>
    <w:next w:val="Normal"/>
    <w:autoRedefine/>
    <w:semiHidden/>
    <w:locked/>
    <w:rsid w:val="00792071"/>
    <w:pPr>
      <w:spacing w:after="100"/>
      <w:ind w:left="1200"/>
    </w:pPr>
  </w:style>
  <w:style w:type="paragraph" w:styleId="TOC8">
    <w:name w:val="toc 8"/>
    <w:basedOn w:val="Normal"/>
    <w:next w:val="Normal"/>
    <w:autoRedefine/>
    <w:semiHidden/>
    <w:locked/>
    <w:rsid w:val="00792071"/>
    <w:pPr>
      <w:spacing w:after="100"/>
      <w:ind w:left="1400"/>
    </w:pPr>
  </w:style>
  <w:style w:type="paragraph" w:styleId="TOC9">
    <w:name w:val="toc 9"/>
    <w:basedOn w:val="Normal"/>
    <w:next w:val="Normal"/>
    <w:autoRedefine/>
    <w:semiHidden/>
    <w:locked/>
    <w:rsid w:val="00792071"/>
    <w:pPr>
      <w:spacing w:after="100"/>
      <w:ind w:left="1600"/>
    </w:pPr>
  </w:style>
  <w:style w:type="numbering" w:customStyle="1" w:styleId="HeadingsNumbered">
    <w:name w:val="Headings Numbered"/>
    <w:uiPriority w:val="99"/>
    <w:rsid w:val="00701F23"/>
    <w:pPr>
      <w:numPr>
        <w:numId w:val="15"/>
      </w:numPr>
    </w:pPr>
  </w:style>
  <w:style w:type="numbering" w:customStyle="1" w:styleId="BulletsNumbered">
    <w:name w:val="Bullets Numbered"/>
    <w:uiPriority w:val="99"/>
    <w:rsid w:val="008E617E"/>
    <w:pPr>
      <w:numPr>
        <w:numId w:val="16"/>
      </w:numPr>
    </w:pPr>
  </w:style>
  <w:style w:type="numbering" w:customStyle="1" w:styleId="Bullets">
    <w:name w:val="Bullets"/>
    <w:uiPriority w:val="99"/>
    <w:rsid w:val="003A4105"/>
    <w:pPr>
      <w:numPr>
        <w:numId w:val="17"/>
      </w:numPr>
    </w:pPr>
  </w:style>
  <w:style w:type="paragraph" w:customStyle="1" w:styleId="Tableheadingcentred">
    <w:name w:val="Table heading centred"/>
    <w:basedOn w:val="Tableheadingleft"/>
    <w:rsid w:val="00182949"/>
    <w:pPr>
      <w:jc w:val="center"/>
    </w:pPr>
  </w:style>
  <w:style w:type="paragraph" w:customStyle="1" w:styleId="Tableheadingright">
    <w:name w:val="Table heading right"/>
    <w:basedOn w:val="Tableheadingcentred"/>
    <w:rsid w:val="00182949"/>
    <w:pPr>
      <w:jc w:val="right"/>
    </w:pPr>
  </w:style>
  <w:style w:type="paragraph" w:customStyle="1" w:styleId="Tabletextcentred">
    <w:name w:val="Table text centred"/>
    <w:basedOn w:val="Tabletextleft"/>
    <w:qFormat/>
    <w:rsid w:val="00182949"/>
    <w:pPr>
      <w:jc w:val="center"/>
    </w:pPr>
  </w:style>
  <w:style w:type="paragraph" w:customStyle="1" w:styleId="Tabletextright">
    <w:name w:val="Table text right"/>
    <w:basedOn w:val="Tabletextcentred"/>
    <w:qFormat/>
    <w:rsid w:val="00F30274"/>
    <w:pPr>
      <w:jc w:val="right"/>
    </w:pPr>
  </w:style>
  <w:style w:type="character" w:customStyle="1" w:styleId="Subscriptitalic">
    <w:name w:val="Subscript italic"/>
    <w:basedOn w:val="Subscript"/>
    <w:qFormat/>
    <w:rsid w:val="00FD4C7A"/>
    <w:rPr>
      <w:i/>
      <w:iCs/>
      <w:position w:val="-2"/>
      <w:vertAlign w:val="subscript"/>
    </w:rPr>
  </w:style>
  <w:style w:type="character" w:customStyle="1" w:styleId="SuperscriptItalic">
    <w:name w:val="Superscript Italic"/>
    <w:basedOn w:val="Superscript"/>
    <w:qFormat/>
    <w:rsid w:val="00703302"/>
    <w:rPr>
      <w:i/>
      <w:iCs/>
      <w:position w:val="0"/>
      <w:vertAlign w:val="superscript"/>
    </w:rPr>
  </w:style>
  <w:style w:type="numbering" w:customStyle="1" w:styleId="Bulletnew">
    <w:name w:val="Bullet new"/>
    <w:basedOn w:val="Bullets"/>
    <w:uiPriority w:val="99"/>
    <w:rsid w:val="00861666"/>
    <w:pPr>
      <w:numPr>
        <w:numId w:val="20"/>
      </w:numPr>
    </w:pPr>
  </w:style>
  <w:style w:type="table" w:customStyle="1" w:styleId="TableGANoHeader">
    <w:name w:val="Table GA No Header"/>
    <w:basedOn w:val="TableGAHeaderRow"/>
    <w:uiPriority w:val="99"/>
    <w:rsid w:val="003E5D4D"/>
    <w:pPr>
      <w:spacing w:line="240" w:lineRule="auto"/>
    </w:p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qFormat/>
    <w:rsid w:val="00A54C1B"/>
    <w:pPr>
      <w:jc w:val="center"/>
    </w:pPr>
  </w:style>
  <w:style w:type="paragraph" w:customStyle="1" w:styleId="Authors">
    <w:name w:val="Authors"/>
    <w:basedOn w:val="BodyText"/>
    <w:next w:val="Figuresandimagesleft"/>
    <w:qFormat/>
    <w:rsid w:val="00FC33BE"/>
    <w:pPr>
      <w:spacing w:after="648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3E5D4D"/>
    <w:pPr>
      <w:spacing w:line="240" w:lineRule="auto"/>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61179C"/>
    <w:pPr>
      <w:tabs>
        <w:tab w:val="clear" w:pos="9072"/>
        <w:tab w:val="right" w:pos="14005"/>
      </w:tabs>
    </w:pPr>
  </w:style>
  <w:style w:type="table" w:customStyle="1" w:styleId="TableGAHeaderColumn">
    <w:name w:val="Table GA Header Column"/>
    <w:basedOn w:val="TableGAHeaderRowColumn"/>
    <w:uiPriority w:val="99"/>
    <w:rsid w:val="003E5D4D"/>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basedOn w:val="Normal"/>
    <w:next w:val="BodyText"/>
    <w:qFormat/>
    <w:rsid w:val="00AD2347"/>
    <w:pPr>
      <w:pageBreakBefore/>
      <w:spacing w:after="6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character" w:customStyle="1" w:styleId="ReferencesItalic">
    <w:name w:val="References Italic"/>
    <w:basedOn w:val="DefaultParagraphFont"/>
    <w:qFormat/>
    <w:rsid w:val="004831E5"/>
    <w:rPr>
      <w:i/>
    </w:rPr>
  </w:style>
  <w:style w:type="numbering" w:customStyle="1" w:styleId="BulletsGA">
    <w:name w:val="Bullets GA"/>
    <w:basedOn w:val="NoList"/>
    <w:uiPriority w:val="99"/>
    <w:rsid w:val="00E176A9"/>
    <w:pPr>
      <w:numPr>
        <w:numId w:val="21"/>
      </w:numPr>
    </w:pPr>
  </w:style>
  <w:style w:type="paragraph" w:customStyle="1" w:styleId="FooterlandscapeA3">
    <w:name w:val="Footer landscape A3"/>
    <w:basedOn w:val="Footerlandscape"/>
    <w:qFormat/>
    <w:rsid w:val="0061179C"/>
    <w:pPr>
      <w:tabs>
        <w:tab w:val="clear" w:pos="14005"/>
        <w:tab w:val="right" w:pos="20979"/>
      </w:tabs>
    </w:pPr>
  </w:style>
  <w:style w:type="paragraph" w:customStyle="1" w:styleId="Tablenotes">
    <w:name w:val="Table notes"/>
    <w:basedOn w:val="BodyText"/>
    <w:qFormat/>
    <w:rsid w:val="00A8172F"/>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C1106C"/>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C67B2A"/>
    <w:pPr>
      <w:pageBreakBefore w:val="0"/>
      <w:numPr>
        <w:ilvl w:val="1"/>
        <w:numId w:val="23"/>
      </w:numPr>
      <w:spacing w:before="480" w:after="180"/>
      <w:outlineLvl w:val="1"/>
    </w:pPr>
    <w:rPr>
      <w:sz w:val="30"/>
      <w:szCs w:val="30"/>
    </w:rPr>
  </w:style>
  <w:style w:type="paragraph" w:customStyle="1" w:styleId="Headingappendix3">
    <w:name w:val="Heading appendix 3"/>
    <w:basedOn w:val="Headingappendix2"/>
    <w:next w:val="BodyText"/>
    <w:qFormat/>
    <w:rsid w:val="009C76B7"/>
    <w:pPr>
      <w:numPr>
        <w:ilvl w:val="2"/>
      </w:numPr>
      <w:spacing w:line="240" w:lineRule="auto"/>
      <w:outlineLvl w:val="2"/>
    </w:pPr>
    <w:rPr>
      <w:b/>
      <w:bCs/>
      <w:sz w:val="24"/>
    </w:rPr>
  </w:style>
  <w:style w:type="paragraph" w:customStyle="1" w:styleId="Headingappendix4">
    <w:name w:val="Heading appendix 4"/>
    <w:basedOn w:val="Headingappendix3"/>
    <w:next w:val="BodyText"/>
    <w:qFormat/>
    <w:rsid w:val="009C76B7"/>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883A0E"/>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Normal"/>
    <w:rsid w:val="00E8598A"/>
    <w:pPr>
      <w:spacing w:before="240" w:after="0"/>
    </w:pPr>
    <w:rPr>
      <w:b/>
      <w:kern w:val="28"/>
    </w:rPr>
  </w:style>
  <w:style w:type="character" w:styleId="SubtleReference">
    <w:name w:val="Subtle Reference"/>
    <w:aliases w:val="SR-DO NOT USE"/>
    <w:uiPriority w:val="31"/>
    <w:semiHidden/>
    <w:locked/>
    <w:rsid w:val="00335826"/>
  </w:style>
  <w:style w:type="character" w:styleId="SubtleEmphasis">
    <w:name w:val="Subtle Emphasis"/>
    <w:aliases w:val="SE-DO NOT USE"/>
    <w:uiPriority w:val="19"/>
    <w:semiHidden/>
    <w:locked/>
    <w:rsid w:val="00335826"/>
  </w:style>
  <w:style w:type="character" w:customStyle="1" w:styleId="Captionsbold">
    <w:name w:val="Captions bold"/>
    <w:rsid w:val="007542D9"/>
    <w:rPr>
      <w:rFonts w:ascii="Times New Roman" w:hAnsi="Times New Roman"/>
      <w:b/>
      <w:sz w:val="20"/>
    </w:rPr>
  </w:style>
  <w:style w:type="character" w:customStyle="1" w:styleId="Tablenumber">
    <w:name w:val="Table number"/>
    <w:rsid w:val="007542D9"/>
    <w:rPr>
      <w:b/>
    </w:rPr>
  </w:style>
  <w:style w:type="paragraph" w:customStyle="1" w:styleId="Tabletext">
    <w:name w:val="Table text"/>
    <w:basedOn w:val="Normal"/>
    <w:rsid w:val="007542D9"/>
    <w:pPr>
      <w:spacing w:before="0" w:after="0" w:line="250" w:lineRule="exact"/>
    </w:pPr>
    <w:rPr>
      <w:rFonts w:eastAsia="Times New Roman"/>
      <w:sz w:val="18"/>
    </w:rPr>
  </w:style>
  <w:style w:type="paragraph" w:customStyle="1" w:styleId="Tableheadingrow">
    <w:name w:val="Table heading row"/>
    <w:basedOn w:val="Normal"/>
    <w:rsid w:val="007542D9"/>
    <w:pPr>
      <w:spacing w:before="0" w:after="0" w:line="230" w:lineRule="exact"/>
    </w:pPr>
    <w:rPr>
      <w:rFonts w:eastAsia="Times New Roman"/>
      <w:b/>
      <w:caps/>
      <w:spacing w:val="10"/>
      <w:sz w:val="16"/>
    </w:rPr>
  </w:style>
  <w:style w:type="character" w:customStyle="1" w:styleId="ReferencesChar">
    <w:name w:val="References Char"/>
    <w:link w:val="References"/>
    <w:rsid w:val="007542D9"/>
    <w:rPr>
      <w:rFonts w:eastAsia="Times New Roman" w:cs="Arial"/>
    </w:rPr>
  </w:style>
  <w:style w:type="character" w:styleId="FootnoteReference">
    <w:name w:val="footnote reference"/>
    <w:semiHidden/>
    <w:locked/>
    <w:rsid w:val="007542D9"/>
    <w:rPr>
      <w:vertAlign w:val="superscript"/>
    </w:rPr>
  </w:style>
  <w:style w:type="character" w:customStyle="1" w:styleId="CaptionChar">
    <w:name w:val="Caption Char"/>
    <w:link w:val="Caption"/>
    <w:locked/>
    <w:rsid w:val="007542D9"/>
    <w:rPr>
      <w:rFonts w:eastAsia="Times New Roman" w:cs="Arial"/>
      <w:i/>
      <w:sz w:val="18"/>
      <w:szCs w:val="18"/>
    </w:rPr>
  </w:style>
  <w:style w:type="paragraph" w:customStyle="1" w:styleId="FigCaption">
    <w:name w:val="Fig Caption"/>
    <w:basedOn w:val="Normal"/>
    <w:link w:val="FigCaptionChar"/>
    <w:rsid w:val="007542D9"/>
    <w:pPr>
      <w:numPr>
        <w:numId w:val="25"/>
      </w:numPr>
      <w:spacing w:before="120" w:after="120" w:line="240" w:lineRule="auto"/>
    </w:pPr>
    <w:rPr>
      <w:rFonts w:ascii="Calibri" w:eastAsia="Calibri" w:hAnsi="Calibri"/>
      <w:sz w:val="22"/>
      <w:szCs w:val="22"/>
      <w:lang w:val="en-US" w:eastAsia="en-US"/>
    </w:rPr>
  </w:style>
  <w:style w:type="character" w:customStyle="1" w:styleId="FigCaptionChar">
    <w:name w:val="Fig Caption Char"/>
    <w:link w:val="FigCaption"/>
    <w:locked/>
    <w:rsid w:val="007542D9"/>
    <w:rPr>
      <w:rFonts w:ascii="Calibri" w:eastAsia="Calibri" w:hAnsi="Calibri"/>
      <w:sz w:val="22"/>
      <w:szCs w:val="22"/>
      <w:lang w:val="en-US" w:eastAsia="en-US"/>
    </w:rPr>
  </w:style>
  <w:style w:type="character" w:styleId="CommentReference">
    <w:name w:val="annotation reference"/>
    <w:semiHidden/>
    <w:locked/>
    <w:rsid w:val="007542D9"/>
    <w:rPr>
      <w:sz w:val="16"/>
      <w:szCs w:val="16"/>
    </w:rPr>
  </w:style>
  <w:style w:type="character" w:customStyle="1" w:styleId="CharChar2">
    <w:name w:val="Char Char2"/>
    <w:semiHidden/>
    <w:locked/>
    <w:rsid w:val="007542D9"/>
    <w:rPr>
      <w:rFonts w:ascii="Arial" w:hAnsi="Arial" w:cs="Arial"/>
      <w:lang w:val="en-GB" w:eastAsia="en-US" w:bidi="ar-SA"/>
    </w:rPr>
  </w:style>
  <w:style w:type="character" w:customStyle="1" w:styleId="CharChar3">
    <w:name w:val="Char Char3"/>
    <w:locked/>
    <w:rsid w:val="007542D9"/>
    <w:rPr>
      <w:rFonts w:ascii="Arial" w:hAnsi="Arial" w:cs="Arial"/>
      <w:b/>
      <w:bCs/>
      <w:lang w:val="en-GB" w:eastAsia="en-US" w:bidi="ar-SA"/>
    </w:rPr>
  </w:style>
  <w:style w:type="paragraph" w:customStyle="1" w:styleId="Bulletlevel3numbered">
    <w:name w:val="Bullet level 3 numbered"/>
    <w:basedOn w:val="Bulletlevel2numbered"/>
    <w:qFormat/>
    <w:rsid w:val="00176E2D"/>
    <w:pPr>
      <w:numPr>
        <w:ilvl w:val="0"/>
        <w:numId w:val="26"/>
      </w:numPr>
      <w:tabs>
        <w:tab w:val="left" w:leader="dot" w:pos="1985"/>
      </w:tabs>
    </w:pPr>
  </w:style>
  <w:style w:type="paragraph" w:customStyle="1" w:styleId="Bodyblankpage">
    <w:name w:val="Body blank page"/>
    <w:basedOn w:val="BodyText"/>
    <w:rsid w:val="00BD71F7"/>
    <w:pPr>
      <w:pageBreakBefore/>
      <w:spacing w:before="4000"/>
      <w:jc w:val="center"/>
    </w:pPr>
    <w:rPr>
      <w:rFonts w:eastAsia="Times New Roman" w:cs="Times New Roman"/>
    </w:rPr>
  </w:style>
  <w:style w:type="character" w:customStyle="1" w:styleId="HeaderChar">
    <w:name w:val="Header Char"/>
    <w:basedOn w:val="DefaultParagraphFont"/>
    <w:link w:val="Header"/>
    <w:rsid w:val="007E72E9"/>
    <w:rPr>
      <w:rFonts w:ascii="Arial Bold" w:hAnsi="Arial Bold" w:cs="Arial"/>
      <w:b/>
      <w:sz w:val="16"/>
      <w:szCs w:val="16"/>
    </w:rPr>
  </w:style>
  <w:style w:type="paragraph" w:customStyle="1" w:styleId="FiguresImagesLeft">
    <w:name w:val="Figures &amp; Images Left"/>
    <w:basedOn w:val="BodyText"/>
    <w:next w:val="Caption"/>
    <w:link w:val="FiguresImagesLeftChar"/>
    <w:qFormat/>
    <w:rsid w:val="003B0D6D"/>
    <w:pPr>
      <w:keepNext/>
      <w:spacing w:before="480" w:after="80" w:line="160" w:lineRule="atLeast"/>
    </w:pPr>
  </w:style>
  <w:style w:type="character" w:customStyle="1" w:styleId="FiguresImagesLeftChar">
    <w:name w:val="Figures &amp; Images Left Char"/>
    <w:basedOn w:val="BodyTextChar"/>
    <w:link w:val="FiguresImagesLeft"/>
    <w:rsid w:val="003B0D6D"/>
    <w:rPr>
      <w:rFonts w:cs="Arial"/>
    </w:rPr>
  </w:style>
  <w:style w:type="paragraph" w:customStyle="1" w:styleId="VersoPageInfo0">
    <w:name w:val="Verso Page Info"/>
    <w:basedOn w:val="BodyText"/>
    <w:link w:val="VersoPageInfoChar0"/>
    <w:qFormat/>
    <w:rsid w:val="003B0D6D"/>
    <w:pPr>
      <w:spacing w:before="0"/>
    </w:pPr>
  </w:style>
  <w:style w:type="character" w:customStyle="1" w:styleId="VersoPageInfoChar0">
    <w:name w:val="Verso Page Info Char"/>
    <w:basedOn w:val="BodyTextChar"/>
    <w:link w:val="VersoPageInfo0"/>
    <w:rsid w:val="003B0D6D"/>
    <w:rPr>
      <w:rFonts w:cs="Arial"/>
    </w:rPr>
  </w:style>
  <w:style w:type="paragraph" w:styleId="BodyText2">
    <w:name w:val="Body Text 2"/>
    <w:basedOn w:val="Normal"/>
    <w:link w:val="BodyText2Char"/>
    <w:semiHidden/>
    <w:locked/>
    <w:rsid w:val="003B0D6D"/>
    <w:pPr>
      <w:spacing w:after="120" w:line="480" w:lineRule="auto"/>
    </w:pPr>
  </w:style>
  <w:style w:type="character" w:customStyle="1" w:styleId="BodyText2Char">
    <w:name w:val="Body Text 2 Char"/>
    <w:basedOn w:val="DefaultParagraphFont"/>
    <w:link w:val="BodyText2"/>
    <w:semiHidden/>
    <w:rsid w:val="003B0D6D"/>
  </w:style>
  <w:style w:type="paragraph" w:styleId="BodyText3">
    <w:name w:val="Body Text 3"/>
    <w:basedOn w:val="Normal"/>
    <w:link w:val="BodyText3Char"/>
    <w:semiHidden/>
    <w:locked/>
    <w:rsid w:val="003B0D6D"/>
    <w:pPr>
      <w:spacing w:after="120"/>
    </w:pPr>
    <w:rPr>
      <w:sz w:val="16"/>
      <w:szCs w:val="16"/>
    </w:rPr>
  </w:style>
  <w:style w:type="character" w:customStyle="1" w:styleId="BodyText3Char">
    <w:name w:val="Body Text 3 Char"/>
    <w:basedOn w:val="DefaultParagraphFont"/>
    <w:link w:val="BodyText3"/>
    <w:semiHidden/>
    <w:rsid w:val="003B0D6D"/>
    <w:rPr>
      <w:sz w:val="16"/>
      <w:szCs w:val="16"/>
    </w:rPr>
  </w:style>
  <w:style w:type="paragraph" w:styleId="BodyTextFirstIndent">
    <w:name w:val="Body Text First Indent"/>
    <w:basedOn w:val="BodyText"/>
    <w:link w:val="BodyTextFirstIndentChar"/>
    <w:semiHidden/>
    <w:locked/>
    <w:rsid w:val="003B0D6D"/>
    <w:pPr>
      <w:ind w:firstLine="360"/>
    </w:pPr>
    <w:rPr>
      <w:rFonts w:cs="Times New Roman"/>
    </w:rPr>
  </w:style>
  <w:style w:type="character" w:customStyle="1" w:styleId="BodyTextFirstIndentChar">
    <w:name w:val="Body Text First Indent Char"/>
    <w:basedOn w:val="BodyTextChar"/>
    <w:link w:val="BodyTextFirstIndent"/>
    <w:semiHidden/>
    <w:rsid w:val="003B0D6D"/>
    <w:rPr>
      <w:rFonts w:cs="Arial"/>
    </w:rPr>
  </w:style>
  <w:style w:type="paragraph" w:styleId="BodyTextIndent">
    <w:name w:val="Body Text Indent"/>
    <w:basedOn w:val="Normal"/>
    <w:link w:val="BodyTextIndentChar"/>
    <w:semiHidden/>
    <w:locked/>
    <w:rsid w:val="003B0D6D"/>
    <w:pPr>
      <w:spacing w:after="120"/>
      <w:ind w:left="283"/>
    </w:pPr>
  </w:style>
  <w:style w:type="character" w:customStyle="1" w:styleId="BodyTextIndentChar">
    <w:name w:val="Body Text Indent Char"/>
    <w:basedOn w:val="DefaultParagraphFont"/>
    <w:link w:val="BodyTextIndent"/>
    <w:semiHidden/>
    <w:rsid w:val="003B0D6D"/>
  </w:style>
  <w:style w:type="paragraph" w:styleId="BodyTextFirstIndent2">
    <w:name w:val="Body Text First Indent 2"/>
    <w:basedOn w:val="BodyTextIndent"/>
    <w:link w:val="BodyTextFirstIndent2Char"/>
    <w:semiHidden/>
    <w:locked/>
    <w:rsid w:val="003B0D6D"/>
    <w:pPr>
      <w:spacing w:after="180"/>
      <w:ind w:left="360" w:firstLine="360"/>
    </w:pPr>
  </w:style>
  <w:style w:type="character" w:customStyle="1" w:styleId="BodyTextFirstIndent2Char">
    <w:name w:val="Body Text First Indent 2 Char"/>
    <w:basedOn w:val="BodyTextIndentChar"/>
    <w:link w:val="BodyTextFirstIndent2"/>
    <w:semiHidden/>
    <w:rsid w:val="003B0D6D"/>
  </w:style>
  <w:style w:type="paragraph" w:styleId="BodyTextIndent2">
    <w:name w:val="Body Text Indent 2"/>
    <w:basedOn w:val="Normal"/>
    <w:link w:val="BodyTextIndent2Char"/>
    <w:semiHidden/>
    <w:locked/>
    <w:rsid w:val="003B0D6D"/>
    <w:pPr>
      <w:spacing w:after="120" w:line="480" w:lineRule="auto"/>
      <w:ind w:left="283"/>
    </w:pPr>
  </w:style>
  <w:style w:type="character" w:customStyle="1" w:styleId="BodyTextIndent2Char">
    <w:name w:val="Body Text Indent 2 Char"/>
    <w:basedOn w:val="DefaultParagraphFont"/>
    <w:link w:val="BodyTextIndent2"/>
    <w:semiHidden/>
    <w:rsid w:val="003B0D6D"/>
  </w:style>
  <w:style w:type="paragraph" w:styleId="BodyTextIndent3">
    <w:name w:val="Body Text Indent 3"/>
    <w:basedOn w:val="Normal"/>
    <w:link w:val="BodyTextIndent3Char"/>
    <w:semiHidden/>
    <w:locked/>
    <w:rsid w:val="003B0D6D"/>
    <w:pPr>
      <w:spacing w:after="120"/>
      <w:ind w:left="283"/>
    </w:pPr>
    <w:rPr>
      <w:sz w:val="16"/>
      <w:szCs w:val="16"/>
    </w:rPr>
  </w:style>
  <w:style w:type="character" w:customStyle="1" w:styleId="BodyTextIndent3Char">
    <w:name w:val="Body Text Indent 3 Char"/>
    <w:basedOn w:val="DefaultParagraphFont"/>
    <w:link w:val="BodyTextIndent3"/>
    <w:semiHidden/>
    <w:rsid w:val="003B0D6D"/>
    <w:rPr>
      <w:sz w:val="16"/>
      <w:szCs w:val="16"/>
    </w:rPr>
  </w:style>
  <w:style w:type="paragraph" w:styleId="NormalWeb">
    <w:name w:val="Normal (Web)"/>
    <w:basedOn w:val="Normal"/>
    <w:locked/>
    <w:rsid w:val="003B0D6D"/>
    <w:rPr>
      <w:rFonts w:ascii="Times New Roman" w:hAnsi="Times New Roman"/>
      <w:sz w:val="24"/>
      <w:szCs w:val="24"/>
    </w:rPr>
  </w:style>
  <w:style w:type="paragraph" w:styleId="TableofAuthorities">
    <w:name w:val="table of authorities"/>
    <w:basedOn w:val="Normal"/>
    <w:next w:val="Normal"/>
    <w:semiHidden/>
    <w:locked/>
    <w:rsid w:val="003B0D6D"/>
    <w:pPr>
      <w:spacing w:after="0"/>
      <w:ind w:left="200" w:hanging="200"/>
    </w:pPr>
  </w:style>
  <w:style w:type="paragraph" w:customStyle="1" w:styleId="VersoPageIndent">
    <w:name w:val="Verso Page Indent"/>
    <w:basedOn w:val="VersoPageInfo0"/>
    <w:rsid w:val="006130FD"/>
    <w:pPr>
      <w:ind w:left="567"/>
    </w:pPr>
    <w:rPr>
      <w:rFonts w:eastAsia="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5416858">
      <w:bodyDiv w:val="1"/>
      <w:marLeft w:val="0"/>
      <w:marRight w:val="0"/>
      <w:marTop w:val="0"/>
      <w:marBottom w:val="0"/>
      <w:divBdr>
        <w:top w:val="none" w:sz="0" w:space="0" w:color="auto"/>
        <w:left w:val="none" w:sz="0" w:space="0" w:color="auto"/>
        <w:bottom w:val="none" w:sz="0" w:space="0" w:color="auto"/>
        <w:right w:val="none" w:sz="0" w:space="0" w:color="auto"/>
      </w:divBdr>
    </w:div>
    <w:div w:id="217321211">
      <w:bodyDiv w:val="1"/>
      <w:marLeft w:val="0"/>
      <w:marRight w:val="0"/>
      <w:marTop w:val="0"/>
      <w:marBottom w:val="0"/>
      <w:divBdr>
        <w:top w:val="none" w:sz="0" w:space="0" w:color="auto"/>
        <w:left w:val="none" w:sz="0" w:space="0" w:color="auto"/>
        <w:bottom w:val="none" w:sz="0" w:space="0" w:color="auto"/>
        <w:right w:val="none" w:sz="0" w:space="0" w:color="auto"/>
      </w:divBdr>
    </w:div>
    <w:div w:id="302583352">
      <w:bodyDiv w:val="1"/>
      <w:marLeft w:val="0"/>
      <w:marRight w:val="0"/>
      <w:marTop w:val="0"/>
      <w:marBottom w:val="0"/>
      <w:divBdr>
        <w:top w:val="none" w:sz="0" w:space="0" w:color="auto"/>
        <w:left w:val="none" w:sz="0" w:space="0" w:color="auto"/>
        <w:bottom w:val="none" w:sz="0" w:space="0" w:color="auto"/>
        <w:right w:val="none" w:sz="0" w:space="0" w:color="auto"/>
      </w:divBdr>
    </w:div>
    <w:div w:id="617294312">
      <w:bodyDiv w:val="1"/>
      <w:marLeft w:val="0"/>
      <w:marRight w:val="0"/>
      <w:marTop w:val="0"/>
      <w:marBottom w:val="0"/>
      <w:divBdr>
        <w:top w:val="none" w:sz="0" w:space="0" w:color="auto"/>
        <w:left w:val="none" w:sz="0" w:space="0" w:color="auto"/>
        <w:bottom w:val="none" w:sz="0" w:space="0" w:color="auto"/>
        <w:right w:val="none" w:sz="0" w:space="0" w:color="auto"/>
      </w:divBdr>
    </w:div>
    <w:div w:id="1306161318">
      <w:bodyDiv w:val="1"/>
      <w:marLeft w:val="0"/>
      <w:marRight w:val="0"/>
      <w:marTop w:val="0"/>
      <w:marBottom w:val="0"/>
      <w:divBdr>
        <w:top w:val="none" w:sz="0" w:space="0" w:color="auto"/>
        <w:left w:val="none" w:sz="0" w:space="0" w:color="auto"/>
        <w:bottom w:val="none" w:sz="0" w:space="0" w:color="auto"/>
        <w:right w:val="none" w:sz="0" w:space="0" w:color="auto"/>
      </w:divBdr>
      <w:divsChild>
        <w:div w:id="42605765">
          <w:marLeft w:val="0"/>
          <w:marRight w:val="0"/>
          <w:marTop w:val="0"/>
          <w:marBottom w:val="0"/>
          <w:divBdr>
            <w:top w:val="none" w:sz="0" w:space="0" w:color="auto"/>
            <w:left w:val="none" w:sz="0" w:space="0" w:color="auto"/>
            <w:bottom w:val="none" w:sz="0" w:space="0" w:color="auto"/>
            <w:right w:val="none" w:sz="0" w:space="0" w:color="auto"/>
          </w:divBdr>
        </w:div>
        <w:div w:id="62873952">
          <w:marLeft w:val="0"/>
          <w:marRight w:val="0"/>
          <w:marTop w:val="0"/>
          <w:marBottom w:val="0"/>
          <w:divBdr>
            <w:top w:val="none" w:sz="0" w:space="0" w:color="auto"/>
            <w:left w:val="none" w:sz="0" w:space="0" w:color="auto"/>
            <w:bottom w:val="none" w:sz="0" w:space="0" w:color="auto"/>
            <w:right w:val="none" w:sz="0" w:space="0" w:color="auto"/>
          </w:divBdr>
        </w:div>
        <w:div w:id="248930724">
          <w:marLeft w:val="0"/>
          <w:marRight w:val="0"/>
          <w:marTop w:val="0"/>
          <w:marBottom w:val="0"/>
          <w:divBdr>
            <w:top w:val="none" w:sz="0" w:space="0" w:color="auto"/>
            <w:left w:val="none" w:sz="0" w:space="0" w:color="auto"/>
            <w:bottom w:val="none" w:sz="0" w:space="0" w:color="auto"/>
            <w:right w:val="none" w:sz="0" w:space="0" w:color="auto"/>
          </w:divBdr>
        </w:div>
        <w:div w:id="389233467">
          <w:marLeft w:val="0"/>
          <w:marRight w:val="0"/>
          <w:marTop w:val="0"/>
          <w:marBottom w:val="0"/>
          <w:divBdr>
            <w:top w:val="none" w:sz="0" w:space="0" w:color="auto"/>
            <w:left w:val="none" w:sz="0" w:space="0" w:color="auto"/>
            <w:bottom w:val="none" w:sz="0" w:space="0" w:color="auto"/>
            <w:right w:val="none" w:sz="0" w:space="0" w:color="auto"/>
          </w:divBdr>
        </w:div>
        <w:div w:id="496770780">
          <w:marLeft w:val="0"/>
          <w:marRight w:val="0"/>
          <w:marTop w:val="0"/>
          <w:marBottom w:val="0"/>
          <w:divBdr>
            <w:top w:val="none" w:sz="0" w:space="0" w:color="auto"/>
            <w:left w:val="none" w:sz="0" w:space="0" w:color="auto"/>
            <w:bottom w:val="none" w:sz="0" w:space="0" w:color="auto"/>
            <w:right w:val="none" w:sz="0" w:space="0" w:color="auto"/>
          </w:divBdr>
        </w:div>
        <w:div w:id="552935835">
          <w:marLeft w:val="0"/>
          <w:marRight w:val="0"/>
          <w:marTop w:val="0"/>
          <w:marBottom w:val="0"/>
          <w:divBdr>
            <w:top w:val="none" w:sz="0" w:space="0" w:color="auto"/>
            <w:left w:val="none" w:sz="0" w:space="0" w:color="auto"/>
            <w:bottom w:val="none" w:sz="0" w:space="0" w:color="auto"/>
            <w:right w:val="none" w:sz="0" w:space="0" w:color="auto"/>
          </w:divBdr>
        </w:div>
        <w:div w:id="669257385">
          <w:marLeft w:val="0"/>
          <w:marRight w:val="0"/>
          <w:marTop w:val="0"/>
          <w:marBottom w:val="0"/>
          <w:divBdr>
            <w:top w:val="none" w:sz="0" w:space="0" w:color="auto"/>
            <w:left w:val="none" w:sz="0" w:space="0" w:color="auto"/>
            <w:bottom w:val="none" w:sz="0" w:space="0" w:color="auto"/>
            <w:right w:val="none" w:sz="0" w:space="0" w:color="auto"/>
          </w:divBdr>
        </w:div>
        <w:div w:id="700207112">
          <w:marLeft w:val="0"/>
          <w:marRight w:val="0"/>
          <w:marTop w:val="0"/>
          <w:marBottom w:val="0"/>
          <w:divBdr>
            <w:top w:val="none" w:sz="0" w:space="0" w:color="auto"/>
            <w:left w:val="none" w:sz="0" w:space="0" w:color="auto"/>
            <w:bottom w:val="none" w:sz="0" w:space="0" w:color="auto"/>
            <w:right w:val="none" w:sz="0" w:space="0" w:color="auto"/>
          </w:divBdr>
        </w:div>
        <w:div w:id="781850707">
          <w:marLeft w:val="0"/>
          <w:marRight w:val="0"/>
          <w:marTop w:val="0"/>
          <w:marBottom w:val="0"/>
          <w:divBdr>
            <w:top w:val="none" w:sz="0" w:space="0" w:color="auto"/>
            <w:left w:val="none" w:sz="0" w:space="0" w:color="auto"/>
            <w:bottom w:val="none" w:sz="0" w:space="0" w:color="auto"/>
            <w:right w:val="none" w:sz="0" w:space="0" w:color="auto"/>
          </w:divBdr>
        </w:div>
        <w:div w:id="980427888">
          <w:marLeft w:val="0"/>
          <w:marRight w:val="0"/>
          <w:marTop w:val="0"/>
          <w:marBottom w:val="0"/>
          <w:divBdr>
            <w:top w:val="none" w:sz="0" w:space="0" w:color="auto"/>
            <w:left w:val="none" w:sz="0" w:space="0" w:color="auto"/>
            <w:bottom w:val="none" w:sz="0" w:space="0" w:color="auto"/>
            <w:right w:val="none" w:sz="0" w:space="0" w:color="auto"/>
          </w:divBdr>
        </w:div>
        <w:div w:id="1238662185">
          <w:marLeft w:val="0"/>
          <w:marRight w:val="0"/>
          <w:marTop w:val="0"/>
          <w:marBottom w:val="0"/>
          <w:divBdr>
            <w:top w:val="none" w:sz="0" w:space="0" w:color="auto"/>
            <w:left w:val="none" w:sz="0" w:space="0" w:color="auto"/>
            <w:bottom w:val="none" w:sz="0" w:space="0" w:color="auto"/>
            <w:right w:val="none" w:sz="0" w:space="0" w:color="auto"/>
          </w:divBdr>
        </w:div>
        <w:div w:id="1288505118">
          <w:marLeft w:val="0"/>
          <w:marRight w:val="0"/>
          <w:marTop w:val="0"/>
          <w:marBottom w:val="0"/>
          <w:divBdr>
            <w:top w:val="none" w:sz="0" w:space="0" w:color="auto"/>
            <w:left w:val="none" w:sz="0" w:space="0" w:color="auto"/>
            <w:bottom w:val="none" w:sz="0" w:space="0" w:color="auto"/>
            <w:right w:val="none" w:sz="0" w:space="0" w:color="auto"/>
          </w:divBdr>
        </w:div>
        <w:div w:id="1396510159">
          <w:marLeft w:val="0"/>
          <w:marRight w:val="0"/>
          <w:marTop w:val="0"/>
          <w:marBottom w:val="0"/>
          <w:divBdr>
            <w:top w:val="none" w:sz="0" w:space="0" w:color="auto"/>
            <w:left w:val="none" w:sz="0" w:space="0" w:color="auto"/>
            <w:bottom w:val="none" w:sz="0" w:space="0" w:color="auto"/>
            <w:right w:val="none" w:sz="0" w:space="0" w:color="auto"/>
          </w:divBdr>
        </w:div>
        <w:div w:id="1476683207">
          <w:marLeft w:val="0"/>
          <w:marRight w:val="0"/>
          <w:marTop w:val="0"/>
          <w:marBottom w:val="0"/>
          <w:divBdr>
            <w:top w:val="none" w:sz="0" w:space="0" w:color="auto"/>
            <w:left w:val="none" w:sz="0" w:space="0" w:color="auto"/>
            <w:bottom w:val="none" w:sz="0" w:space="0" w:color="auto"/>
            <w:right w:val="none" w:sz="0" w:space="0" w:color="auto"/>
          </w:divBdr>
        </w:div>
        <w:div w:id="1480807102">
          <w:marLeft w:val="0"/>
          <w:marRight w:val="0"/>
          <w:marTop w:val="0"/>
          <w:marBottom w:val="0"/>
          <w:divBdr>
            <w:top w:val="none" w:sz="0" w:space="0" w:color="auto"/>
            <w:left w:val="none" w:sz="0" w:space="0" w:color="auto"/>
            <w:bottom w:val="none" w:sz="0" w:space="0" w:color="auto"/>
            <w:right w:val="none" w:sz="0" w:space="0" w:color="auto"/>
          </w:divBdr>
        </w:div>
        <w:div w:id="1493836830">
          <w:marLeft w:val="0"/>
          <w:marRight w:val="0"/>
          <w:marTop w:val="0"/>
          <w:marBottom w:val="0"/>
          <w:divBdr>
            <w:top w:val="none" w:sz="0" w:space="0" w:color="auto"/>
            <w:left w:val="none" w:sz="0" w:space="0" w:color="auto"/>
            <w:bottom w:val="none" w:sz="0" w:space="0" w:color="auto"/>
            <w:right w:val="none" w:sz="0" w:space="0" w:color="auto"/>
          </w:divBdr>
        </w:div>
        <w:div w:id="1566447481">
          <w:marLeft w:val="0"/>
          <w:marRight w:val="0"/>
          <w:marTop w:val="0"/>
          <w:marBottom w:val="0"/>
          <w:divBdr>
            <w:top w:val="none" w:sz="0" w:space="0" w:color="auto"/>
            <w:left w:val="none" w:sz="0" w:space="0" w:color="auto"/>
            <w:bottom w:val="none" w:sz="0" w:space="0" w:color="auto"/>
            <w:right w:val="none" w:sz="0" w:space="0" w:color="auto"/>
          </w:divBdr>
        </w:div>
        <w:div w:id="1662586397">
          <w:marLeft w:val="0"/>
          <w:marRight w:val="0"/>
          <w:marTop w:val="0"/>
          <w:marBottom w:val="0"/>
          <w:divBdr>
            <w:top w:val="none" w:sz="0" w:space="0" w:color="auto"/>
            <w:left w:val="none" w:sz="0" w:space="0" w:color="auto"/>
            <w:bottom w:val="none" w:sz="0" w:space="0" w:color="auto"/>
            <w:right w:val="none" w:sz="0" w:space="0" w:color="auto"/>
          </w:divBdr>
        </w:div>
        <w:div w:id="1698045460">
          <w:marLeft w:val="0"/>
          <w:marRight w:val="0"/>
          <w:marTop w:val="0"/>
          <w:marBottom w:val="0"/>
          <w:divBdr>
            <w:top w:val="none" w:sz="0" w:space="0" w:color="auto"/>
            <w:left w:val="none" w:sz="0" w:space="0" w:color="auto"/>
            <w:bottom w:val="none" w:sz="0" w:space="0" w:color="auto"/>
            <w:right w:val="none" w:sz="0" w:space="0" w:color="auto"/>
          </w:divBdr>
        </w:div>
        <w:div w:id="1774132886">
          <w:marLeft w:val="0"/>
          <w:marRight w:val="0"/>
          <w:marTop w:val="0"/>
          <w:marBottom w:val="0"/>
          <w:divBdr>
            <w:top w:val="none" w:sz="0" w:space="0" w:color="auto"/>
            <w:left w:val="none" w:sz="0" w:space="0" w:color="auto"/>
            <w:bottom w:val="none" w:sz="0" w:space="0" w:color="auto"/>
            <w:right w:val="none" w:sz="0" w:space="0" w:color="auto"/>
          </w:divBdr>
        </w:div>
        <w:div w:id="1839882512">
          <w:marLeft w:val="0"/>
          <w:marRight w:val="0"/>
          <w:marTop w:val="0"/>
          <w:marBottom w:val="0"/>
          <w:divBdr>
            <w:top w:val="none" w:sz="0" w:space="0" w:color="auto"/>
            <w:left w:val="none" w:sz="0" w:space="0" w:color="auto"/>
            <w:bottom w:val="none" w:sz="0" w:space="0" w:color="auto"/>
            <w:right w:val="none" w:sz="0" w:space="0" w:color="auto"/>
          </w:divBdr>
        </w:div>
        <w:div w:id="1889874055">
          <w:marLeft w:val="0"/>
          <w:marRight w:val="0"/>
          <w:marTop w:val="0"/>
          <w:marBottom w:val="0"/>
          <w:divBdr>
            <w:top w:val="none" w:sz="0" w:space="0" w:color="auto"/>
            <w:left w:val="none" w:sz="0" w:space="0" w:color="auto"/>
            <w:bottom w:val="none" w:sz="0" w:space="0" w:color="auto"/>
            <w:right w:val="none" w:sz="0" w:space="0" w:color="auto"/>
          </w:divBdr>
        </w:div>
        <w:div w:id="1914732373">
          <w:marLeft w:val="0"/>
          <w:marRight w:val="0"/>
          <w:marTop w:val="0"/>
          <w:marBottom w:val="0"/>
          <w:divBdr>
            <w:top w:val="none" w:sz="0" w:space="0" w:color="auto"/>
            <w:left w:val="none" w:sz="0" w:space="0" w:color="auto"/>
            <w:bottom w:val="none" w:sz="0" w:space="0" w:color="auto"/>
            <w:right w:val="none" w:sz="0" w:space="0" w:color="auto"/>
          </w:divBdr>
        </w:div>
        <w:div w:id="2001928640">
          <w:marLeft w:val="0"/>
          <w:marRight w:val="0"/>
          <w:marTop w:val="0"/>
          <w:marBottom w:val="0"/>
          <w:divBdr>
            <w:top w:val="none" w:sz="0" w:space="0" w:color="auto"/>
            <w:left w:val="none" w:sz="0" w:space="0" w:color="auto"/>
            <w:bottom w:val="none" w:sz="0" w:space="0" w:color="auto"/>
            <w:right w:val="none" w:sz="0" w:space="0" w:color="auto"/>
          </w:divBdr>
        </w:div>
        <w:div w:id="2019036142">
          <w:marLeft w:val="0"/>
          <w:marRight w:val="0"/>
          <w:marTop w:val="0"/>
          <w:marBottom w:val="0"/>
          <w:divBdr>
            <w:top w:val="none" w:sz="0" w:space="0" w:color="auto"/>
            <w:left w:val="none" w:sz="0" w:space="0" w:color="auto"/>
            <w:bottom w:val="none" w:sz="0" w:space="0" w:color="auto"/>
            <w:right w:val="none" w:sz="0" w:space="0" w:color="auto"/>
          </w:divBdr>
        </w:div>
      </w:divsChild>
    </w:div>
    <w:div w:id="1893074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84" Type="http://schemas.openxmlformats.org/officeDocument/2006/relationships/image" Target="media/image68.jpeg"/><Relationship Id="rId89" Type="http://schemas.openxmlformats.org/officeDocument/2006/relationships/image" Target="media/image73.jpeg"/><Relationship Id="rId97" Type="http://schemas.openxmlformats.org/officeDocument/2006/relationships/hyperlink" Target="http://www.planning.wa.gov.au/dop_pub_pdf/SPP_2_6.pdf" TargetMode="External"/><Relationship Id="rId7" Type="http://schemas.openxmlformats.org/officeDocument/2006/relationships/footnotes" Target="footnotes.xml"/><Relationship Id="rId71" Type="http://schemas.openxmlformats.org/officeDocument/2006/relationships/image" Target="media/image55.jpeg"/><Relationship Id="rId92" Type="http://schemas.openxmlformats.org/officeDocument/2006/relationships/hyperlink" Target="http://www.mssanz.org.au/modsim2011/F7/cechet.pdf" TargetMode="Externa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4.jpeg"/><Relationship Id="rId11" Type="http://schemas.openxmlformats.org/officeDocument/2006/relationships/hyperlink" Target="http://www.creativecommons.org/licenses/by/3.0/au/deed.en"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jpeg"/><Relationship Id="rId5" Type="http://schemas.openxmlformats.org/officeDocument/2006/relationships/settings" Target="settings.xml"/><Relationship Id="rId61" Type="http://schemas.openxmlformats.org/officeDocument/2006/relationships/image" Target="media/image45.jpeg"/><Relationship Id="rId82" Type="http://schemas.openxmlformats.org/officeDocument/2006/relationships/image" Target="media/image66.jpeg"/><Relationship Id="rId90" Type="http://schemas.openxmlformats.org/officeDocument/2006/relationships/hyperlink" Target="http://www.planning.wa.gov.au/dop_pub_pdf/sea_level_change_in_wa_rev0_final.pdf" TargetMode="External"/><Relationship Id="rId95" Type="http://schemas.openxmlformats.org/officeDocument/2006/relationships/hyperlink" Target="http://onlinelibrary.wiley.com/doi/10.1111/j.1753-318X.2009.01058.x/full" TargetMode="External"/><Relationship Id="rId19" Type="http://schemas.openxmlformats.org/officeDocument/2006/relationships/image" Target="media/image4.jpeg"/><Relationship Id="rId14" Type="http://schemas.openxmlformats.org/officeDocument/2006/relationships/hyperlink" Target="http://www.ga.gov.au/earth-monitoring/geodesy/geodetic-datums/australian-height-datum-ahd.html" TargetMode="External"/><Relationship Id="rId22" Type="http://schemas.openxmlformats.org/officeDocument/2006/relationships/image" Target="media/image7.jpeg"/><Relationship Id="rId27" Type="http://schemas.openxmlformats.org/officeDocument/2006/relationships/image" Target="media/image12.emf"/><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hyperlink" Target="http://www.anuga.anu.edu.au/" TargetMode="External"/><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hyperlink" Target="http://www.climatechange.gov.au/publications/coastline/climate-change-risks-to-australias-coasts.aspx" TargetMode="External"/><Relationship Id="rId98"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mailto:clientservices@ga.gov.au" TargetMode="External"/><Relationship Id="rId17" Type="http://schemas.openxmlformats.org/officeDocument/2006/relationships/footer" Target="footer2.xml"/><Relationship Id="rId25" Type="http://schemas.openxmlformats.org/officeDocument/2006/relationships/image" Target="media/image10.emf"/><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hyperlink" Target="http://www.bom.gov.au/cyclone/history/alby.shtml" TargetMode="External"/><Relationship Id="rId96" Type="http://schemas.openxmlformats.org/officeDocument/2006/relationships/hyperlink" Target="http://www.coastalconference.com/2010/papers2010/Rudy%20Van%20Drie%20full%20paper.pdf"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anuga.anu.edu.au/" TargetMode="External"/><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image" Target="media/image2.jpeg"/><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hyperlink" Target="http://www.ga.gov.au/meta/ANZCW0703014615.html" TargetMode="External"/><Relationship Id="rId99" Type="http://schemas.openxmlformats.org/officeDocument/2006/relationships/footer" Target="footer4.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dx.doi.org/10.11636/Record.2014." TargetMode="External"/><Relationship Id="rId18" Type="http://schemas.openxmlformats.org/officeDocument/2006/relationships/image" Target="media/image3.jpeg"/><Relationship Id="rId39" Type="http://schemas.openxmlformats.org/officeDocument/2006/relationships/image" Target="media/image24.jpeg"/></Relationships>
</file>

<file path=word/_rels/footnotes.xml.rels><?xml version="1.0" encoding="UTF-8" standalone="yes"?>
<Relationships xmlns="http://schemas.openxmlformats.org/package/2006/relationships"><Relationship Id="rId3" Type="http://schemas.openxmlformats.org/officeDocument/2006/relationships/hyperlink" Target="http://anuga.anu.edu.au/" TargetMode="External"/><Relationship Id="rId7" Type="http://schemas.openxmlformats.org/officeDocument/2006/relationships/hyperlink" Target="http://www.veritechinc.com/products/cedas/sbeach.php" TargetMode="External"/><Relationship Id="rId2" Type="http://schemas.openxmlformats.org/officeDocument/2006/relationships/hyperlink" Target="http://www.planning.wa.gov.au/dop_pub_pdf/pcps_a3_report_08_glossary_acronyms.pdf" TargetMode="External"/><Relationship Id="rId1" Type="http://schemas.openxmlformats.org/officeDocument/2006/relationships/hyperlink" Target="http://www.bom.gov.au/water/awid/id-704.shtml" TargetMode="External"/><Relationship Id="rId6" Type="http://schemas.openxmlformats.org/officeDocument/2006/relationships/hyperlink" Target="http://nf.nci.org.au/" TargetMode="External"/><Relationship Id="rId5" Type="http://schemas.openxmlformats.org/officeDocument/2006/relationships/hyperlink" Target="http://www.hec.usace.army.mil/software/hec-ras/" TargetMode="External"/><Relationship Id="rId4" Type="http://schemas.openxmlformats.org/officeDocument/2006/relationships/hyperlink" Target="http://anuga.anu.edu.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apps2\apps\Templates\GA%20Win7\GA%20Rec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B4CC81-06C9-474E-8F1A-9C7578ED46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GA Record.dotx</Template>
  <TotalTime>307</TotalTime>
  <Pages>96</Pages>
  <Words>18591</Words>
  <Characters>109910</Characters>
  <Application>Microsoft Office Word</Application>
  <DocSecurity>0</DocSecurity>
  <Lines>915</Lines>
  <Paragraphs>256</Paragraphs>
  <ScaleCrop>false</ScaleCrop>
  <HeadingPairs>
    <vt:vector size="2" baseType="variant">
      <vt:variant>
        <vt:lpstr>Title</vt:lpstr>
      </vt:variant>
      <vt:variant>
        <vt:i4>1</vt:i4>
      </vt:variant>
    </vt:vector>
  </HeadingPairs>
  <TitlesOfParts>
    <vt:vector size="1" baseType="lpstr">
      <vt:lpstr>GA Record Template</vt:lpstr>
    </vt:vector>
  </TitlesOfParts>
  <Company>Geoscience Australia</Company>
  <LinksUpToDate>false</LinksUpToDate>
  <CharactersWithSpaces>128245</CharactersWithSpaces>
  <SharedDoc>false</SharedDoc>
  <HLinks>
    <vt:vector size="66" baseType="variant">
      <vt:variant>
        <vt:i4>1048639</vt:i4>
      </vt:variant>
      <vt:variant>
        <vt:i4>62</vt:i4>
      </vt:variant>
      <vt:variant>
        <vt:i4>0</vt:i4>
      </vt:variant>
      <vt:variant>
        <vt:i4>5</vt:i4>
      </vt:variant>
      <vt:variant>
        <vt:lpwstr/>
      </vt:variant>
      <vt:variant>
        <vt:lpwstr>_Toc335392058</vt:lpwstr>
      </vt:variant>
      <vt:variant>
        <vt:i4>1048639</vt:i4>
      </vt:variant>
      <vt:variant>
        <vt:i4>56</vt:i4>
      </vt:variant>
      <vt:variant>
        <vt:i4>0</vt:i4>
      </vt:variant>
      <vt:variant>
        <vt:i4>5</vt:i4>
      </vt:variant>
      <vt:variant>
        <vt:lpwstr/>
      </vt:variant>
      <vt:variant>
        <vt:lpwstr>_Toc335392057</vt:lpwstr>
      </vt:variant>
      <vt:variant>
        <vt:i4>1048639</vt:i4>
      </vt:variant>
      <vt:variant>
        <vt:i4>50</vt:i4>
      </vt:variant>
      <vt:variant>
        <vt:i4>0</vt:i4>
      </vt:variant>
      <vt:variant>
        <vt:i4>5</vt:i4>
      </vt:variant>
      <vt:variant>
        <vt:lpwstr/>
      </vt:variant>
      <vt:variant>
        <vt:lpwstr>_Toc335392056</vt:lpwstr>
      </vt:variant>
      <vt:variant>
        <vt:i4>1048639</vt:i4>
      </vt:variant>
      <vt:variant>
        <vt:i4>44</vt:i4>
      </vt:variant>
      <vt:variant>
        <vt:i4>0</vt:i4>
      </vt:variant>
      <vt:variant>
        <vt:i4>5</vt:i4>
      </vt:variant>
      <vt:variant>
        <vt:lpwstr/>
      </vt:variant>
      <vt:variant>
        <vt:lpwstr>_Toc335392055</vt:lpwstr>
      </vt:variant>
      <vt:variant>
        <vt:i4>1048639</vt:i4>
      </vt:variant>
      <vt:variant>
        <vt:i4>38</vt:i4>
      </vt:variant>
      <vt:variant>
        <vt:i4>0</vt:i4>
      </vt:variant>
      <vt:variant>
        <vt:i4>5</vt:i4>
      </vt:variant>
      <vt:variant>
        <vt:lpwstr/>
      </vt:variant>
      <vt:variant>
        <vt:lpwstr>_Toc335392054</vt:lpwstr>
      </vt:variant>
      <vt:variant>
        <vt:i4>1048639</vt:i4>
      </vt:variant>
      <vt:variant>
        <vt:i4>32</vt:i4>
      </vt:variant>
      <vt:variant>
        <vt:i4>0</vt:i4>
      </vt:variant>
      <vt:variant>
        <vt:i4>5</vt:i4>
      </vt:variant>
      <vt:variant>
        <vt:lpwstr/>
      </vt:variant>
      <vt:variant>
        <vt:lpwstr>_Toc335392053</vt:lpwstr>
      </vt:variant>
      <vt:variant>
        <vt:i4>1048639</vt:i4>
      </vt:variant>
      <vt:variant>
        <vt:i4>26</vt:i4>
      </vt:variant>
      <vt:variant>
        <vt:i4>0</vt:i4>
      </vt:variant>
      <vt:variant>
        <vt:i4>5</vt:i4>
      </vt:variant>
      <vt:variant>
        <vt:lpwstr/>
      </vt:variant>
      <vt:variant>
        <vt:lpwstr>_Toc335392052</vt:lpwstr>
      </vt:variant>
      <vt:variant>
        <vt:i4>1048639</vt:i4>
      </vt:variant>
      <vt:variant>
        <vt:i4>20</vt:i4>
      </vt:variant>
      <vt:variant>
        <vt:i4>0</vt:i4>
      </vt:variant>
      <vt:variant>
        <vt:i4>5</vt:i4>
      </vt:variant>
      <vt:variant>
        <vt:lpwstr/>
      </vt:variant>
      <vt:variant>
        <vt:lpwstr>_Toc335392051</vt:lpwstr>
      </vt:variant>
      <vt:variant>
        <vt:i4>1048639</vt:i4>
      </vt:variant>
      <vt:variant>
        <vt:i4>14</vt:i4>
      </vt:variant>
      <vt:variant>
        <vt:i4>0</vt:i4>
      </vt:variant>
      <vt:variant>
        <vt:i4>5</vt:i4>
      </vt:variant>
      <vt:variant>
        <vt:lpwstr/>
      </vt:variant>
      <vt:variant>
        <vt:lpwstr>_Toc335392050</vt:lpwstr>
      </vt:variant>
      <vt:variant>
        <vt:i4>1114175</vt:i4>
      </vt:variant>
      <vt:variant>
        <vt:i4>8</vt:i4>
      </vt:variant>
      <vt:variant>
        <vt:i4>0</vt:i4>
      </vt:variant>
      <vt:variant>
        <vt:i4>5</vt:i4>
      </vt:variant>
      <vt:variant>
        <vt:lpwstr/>
      </vt:variant>
      <vt:variant>
        <vt:lpwstr>_Toc335392049</vt:lpwstr>
      </vt:variant>
      <vt:variant>
        <vt:i4>1114175</vt:i4>
      </vt:variant>
      <vt:variant>
        <vt:i4>2</vt:i4>
      </vt:variant>
      <vt:variant>
        <vt:i4>0</vt:i4>
      </vt:variant>
      <vt:variant>
        <vt:i4>5</vt:i4>
      </vt:variant>
      <vt:variant>
        <vt:lpwstr/>
      </vt:variant>
      <vt:variant>
        <vt:lpwstr>_Toc335392048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 Record Template</dc:title>
  <dc:creator>Geoscience Australia</dc:creator>
  <dc:description>Updated January 2013</dc:description>
  <cp:lastModifiedBy>Geoscience Australia</cp:lastModifiedBy>
  <cp:revision>28</cp:revision>
  <cp:lastPrinted>2013-07-08T22:51:00Z</cp:lastPrinted>
  <dcterms:created xsi:type="dcterms:W3CDTF">2013-09-23T23:32:00Z</dcterms:created>
  <dcterms:modified xsi:type="dcterms:W3CDTF">2014-01-27T21:21:00Z</dcterms:modified>
</cp:coreProperties>
</file>